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3F42" w14:textId="7A9307A9" w:rsidR="009B0BAC" w:rsidRDefault="009B0BAC" w:rsidP="00F057B5">
      <w:pPr>
        <w:pStyle w:val="ListParagraph"/>
        <w:pBdr>
          <w:top w:val="single" w:sz="4" w:space="1" w:color="auto"/>
          <w:left w:val="single" w:sz="4" w:space="4" w:color="auto"/>
          <w:bottom w:val="single" w:sz="4" w:space="1" w:color="auto"/>
          <w:right w:val="single" w:sz="4" w:space="4" w:color="auto"/>
        </w:pBdr>
        <w:ind w:left="360" w:hanging="360"/>
        <w:jc w:val="center"/>
        <w:rPr>
          <w:rFonts w:asciiTheme="minorHAnsi" w:hAnsiTheme="minorHAnsi" w:cstheme="minorHAnsi"/>
          <w:b/>
          <w:iCs/>
        </w:rPr>
      </w:pPr>
      <w:r w:rsidRPr="009B0BAC">
        <w:rPr>
          <w:rFonts w:asciiTheme="minorHAnsi" w:hAnsiTheme="minorHAnsi" w:cstheme="minorHAnsi"/>
          <w:b/>
          <w:iCs/>
        </w:rPr>
        <w:t>SUMMARY OF FEEDBACK FROM DIVERSE PLACEMENT EDUCTAORS (ON-SITE AND OT) ON HAVING 2 STUDENTS</w:t>
      </w:r>
      <w:r w:rsidR="00E97C1A">
        <w:rPr>
          <w:rFonts w:asciiTheme="minorHAnsi" w:hAnsiTheme="minorHAnsi" w:cstheme="minorHAnsi"/>
          <w:b/>
          <w:iCs/>
        </w:rPr>
        <w:t xml:space="preserve"> - 2019</w:t>
      </w:r>
    </w:p>
    <w:tbl>
      <w:tblPr>
        <w:tblStyle w:val="TableGrid"/>
        <w:tblW w:w="0" w:type="auto"/>
        <w:tblInd w:w="360" w:type="dxa"/>
        <w:tblLook w:val="04A0" w:firstRow="1" w:lastRow="0" w:firstColumn="1" w:lastColumn="0" w:noHBand="0" w:noVBand="1"/>
      </w:tblPr>
      <w:tblGrid>
        <w:gridCol w:w="2788"/>
        <w:gridCol w:w="2778"/>
        <w:gridCol w:w="2778"/>
      </w:tblGrid>
      <w:tr w:rsidR="00F057B5" w14:paraId="6839E5B2" w14:textId="77777777" w:rsidTr="00F057B5">
        <w:trPr>
          <w:trHeight w:val="666"/>
        </w:trPr>
        <w:tc>
          <w:tcPr>
            <w:tcW w:w="2788" w:type="dxa"/>
            <w:shd w:val="clear" w:color="auto" w:fill="FFE599" w:themeFill="accent4" w:themeFillTint="66"/>
          </w:tcPr>
          <w:p w14:paraId="4C57A88D" w14:textId="1245652B"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RESPONSES</w:t>
            </w:r>
          </w:p>
        </w:tc>
        <w:tc>
          <w:tcPr>
            <w:tcW w:w="2778" w:type="dxa"/>
            <w:shd w:val="clear" w:color="auto" w:fill="F4B083" w:themeFill="accent2" w:themeFillTint="99"/>
          </w:tcPr>
          <w:p w14:paraId="59EA12DF" w14:textId="76DF5443" w:rsidR="00F057B5" w:rsidRDefault="00F057B5" w:rsidP="00F057B5">
            <w:pPr>
              <w:pStyle w:val="ListParagraph"/>
              <w:jc w:val="center"/>
              <w:rPr>
                <w:rFonts w:asciiTheme="minorHAnsi" w:hAnsiTheme="minorHAnsi" w:cstheme="minorHAnsi"/>
                <w:b/>
                <w:iCs/>
              </w:rPr>
            </w:pPr>
            <w:r>
              <w:rPr>
                <w:rFonts w:asciiTheme="minorHAnsi" w:hAnsiTheme="minorHAnsi" w:cstheme="minorHAnsi"/>
                <w:b/>
                <w:iCs/>
              </w:rPr>
              <w:t>OT EDUCATORS</w:t>
            </w:r>
          </w:p>
        </w:tc>
        <w:tc>
          <w:tcPr>
            <w:tcW w:w="2778" w:type="dxa"/>
            <w:shd w:val="clear" w:color="auto" w:fill="F4B083" w:themeFill="accent2" w:themeFillTint="99"/>
          </w:tcPr>
          <w:p w14:paraId="03E2D333" w14:textId="7FA27F57" w:rsidR="00F057B5" w:rsidRDefault="00F057B5" w:rsidP="00F057B5">
            <w:pPr>
              <w:pStyle w:val="ListParagraph"/>
              <w:jc w:val="center"/>
              <w:rPr>
                <w:rFonts w:asciiTheme="minorHAnsi" w:hAnsiTheme="minorHAnsi" w:cstheme="minorHAnsi"/>
                <w:b/>
                <w:iCs/>
              </w:rPr>
            </w:pPr>
            <w:r>
              <w:rPr>
                <w:rFonts w:asciiTheme="minorHAnsi" w:hAnsiTheme="minorHAnsi" w:cstheme="minorHAnsi"/>
                <w:b/>
                <w:iCs/>
              </w:rPr>
              <w:t>ON-SITE PRACTICE EDUCATORS</w:t>
            </w:r>
          </w:p>
        </w:tc>
      </w:tr>
      <w:tr w:rsidR="00F057B5" w14:paraId="01ED98D5" w14:textId="77777777" w:rsidTr="00F057B5">
        <w:trPr>
          <w:trHeight w:val="333"/>
        </w:trPr>
        <w:tc>
          <w:tcPr>
            <w:tcW w:w="2788" w:type="dxa"/>
            <w:shd w:val="clear" w:color="auto" w:fill="FFF2CC" w:themeFill="accent4" w:themeFillTint="33"/>
          </w:tcPr>
          <w:p w14:paraId="102DC19F" w14:textId="3678E5ED"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SENT</w:t>
            </w:r>
          </w:p>
        </w:tc>
        <w:tc>
          <w:tcPr>
            <w:tcW w:w="2778" w:type="dxa"/>
            <w:shd w:val="clear" w:color="auto" w:fill="FBE4D5" w:themeFill="accent2" w:themeFillTint="33"/>
          </w:tcPr>
          <w:p w14:paraId="4669B013" w14:textId="22DB5EC0"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20</w:t>
            </w:r>
          </w:p>
        </w:tc>
        <w:tc>
          <w:tcPr>
            <w:tcW w:w="2778" w:type="dxa"/>
            <w:shd w:val="clear" w:color="auto" w:fill="FBE4D5" w:themeFill="accent2" w:themeFillTint="33"/>
          </w:tcPr>
          <w:p w14:paraId="5F94B566" w14:textId="26F3E900"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21</w:t>
            </w:r>
          </w:p>
        </w:tc>
      </w:tr>
      <w:tr w:rsidR="00F057B5" w14:paraId="1D101706" w14:textId="77777777" w:rsidTr="00F057B5">
        <w:trPr>
          <w:trHeight w:val="316"/>
        </w:trPr>
        <w:tc>
          <w:tcPr>
            <w:tcW w:w="2788" w:type="dxa"/>
            <w:shd w:val="clear" w:color="auto" w:fill="FFF2CC" w:themeFill="accent4" w:themeFillTint="33"/>
          </w:tcPr>
          <w:p w14:paraId="130CDBCE" w14:textId="399D8333"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RECEIVED</w:t>
            </w:r>
          </w:p>
        </w:tc>
        <w:tc>
          <w:tcPr>
            <w:tcW w:w="2778" w:type="dxa"/>
            <w:shd w:val="clear" w:color="auto" w:fill="FBE4D5" w:themeFill="accent2" w:themeFillTint="33"/>
          </w:tcPr>
          <w:p w14:paraId="6F5918B2" w14:textId="67D31CF9"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6</w:t>
            </w:r>
          </w:p>
        </w:tc>
        <w:tc>
          <w:tcPr>
            <w:tcW w:w="2778" w:type="dxa"/>
            <w:shd w:val="clear" w:color="auto" w:fill="FBE4D5" w:themeFill="accent2" w:themeFillTint="33"/>
          </w:tcPr>
          <w:p w14:paraId="4815519C" w14:textId="4D2B201E"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6</w:t>
            </w:r>
          </w:p>
        </w:tc>
      </w:tr>
      <w:tr w:rsidR="00F057B5" w14:paraId="03808B6E" w14:textId="77777777" w:rsidTr="00F057B5">
        <w:trPr>
          <w:trHeight w:val="666"/>
        </w:trPr>
        <w:tc>
          <w:tcPr>
            <w:tcW w:w="2788" w:type="dxa"/>
            <w:shd w:val="clear" w:color="auto" w:fill="EDEDED" w:themeFill="accent3" w:themeFillTint="33"/>
          </w:tcPr>
          <w:p w14:paraId="0D4FF3C2" w14:textId="16475416"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PERCENTAGE OF RECEIVED RESPONSES</w:t>
            </w:r>
          </w:p>
        </w:tc>
        <w:tc>
          <w:tcPr>
            <w:tcW w:w="2778" w:type="dxa"/>
            <w:shd w:val="clear" w:color="auto" w:fill="EDEDED" w:themeFill="accent3" w:themeFillTint="33"/>
          </w:tcPr>
          <w:p w14:paraId="4F472441" w14:textId="2D014425"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30%</w:t>
            </w:r>
          </w:p>
        </w:tc>
        <w:tc>
          <w:tcPr>
            <w:tcW w:w="2778" w:type="dxa"/>
            <w:shd w:val="clear" w:color="auto" w:fill="EDEDED" w:themeFill="accent3" w:themeFillTint="33"/>
          </w:tcPr>
          <w:p w14:paraId="7746B617" w14:textId="429DD0F7" w:rsidR="00F057B5" w:rsidRDefault="00F057B5" w:rsidP="009B0BAC">
            <w:pPr>
              <w:pStyle w:val="ListParagraph"/>
              <w:jc w:val="center"/>
              <w:rPr>
                <w:rFonts w:asciiTheme="minorHAnsi" w:hAnsiTheme="minorHAnsi" w:cstheme="minorHAnsi"/>
                <w:b/>
                <w:iCs/>
              </w:rPr>
            </w:pPr>
            <w:r>
              <w:rPr>
                <w:rFonts w:asciiTheme="minorHAnsi" w:hAnsiTheme="minorHAnsi" w:cstheme="minorHAnsi"/>
                <w:b/>
                <w:iCs/>
              </w:rPr>
              <w:t>28.6%</w:t>
            </w:r>
          </w:p>
        </w:tc>
      </w:tr>
    </w:tbl>
    <w:p w14:paraId="16B47F7A" w14:textId="77777777" w:rsidR="000E235A" w:rsidRPr="009B0BAC" w:rsidRDefault="000E235A" w:rsidP="000E235A">
      <w:pPr>
        <w:pStyle w:val="ListParagraph"/>
        <w:ind w:left="360" w:hanging="360"/>
        <w:rPr>
          <w:rFonts w:ascii="Calibri" w:hAnsi="Calibri" w:cs="Calibri"/>
          <w:iCs/>
          <w:color w:val="00B050"/>
        </w:rPr>
      </w:pPr>
      <w:r w:rsidRPr="009B0BAC">
        <w:rPr>
          <w:iCs/>
          <w:sz w:val="14"/>
          <w:szCs w:val="14"/>
        </w:rPr>
        <w:t xml:space="preserve"> </w:t>
      </w:r>
      <w:r w:rsidRPr="009B0BAC">
        <w:rPr>
          <w:rFonts w:ascii="Calibri" w:hAnsi="Calibri" w:cs="Calibri"/>
          <w:b/>
          <w:bCs/>
          <w:iCs/>
          <w:color w:val="00B050"/>
          <w:u w:val="single"/>
        </w:rPr>
        <w:t>Perceived advantages and/or benefits</w:t>
      </w:r>
    </w:p>
    <w:p w14:paraId="258B1D26" w14:textId="713A20FC" w:rsidR="00BD206B" w:rsidRPr="009B0BAC" w:rsidRDefault="000E235A" w:rsidP="00BD206B">
      <w:pPr>
        <w:pStyle w:val="ListParagraph"/>
        <w:numPr>
          <w:ilvl w:val="0"/>
          <w:numId w:val="4"/>
        </w:numPr>
        <w:spacing w:line="231" w:lineRule="atLeast"/>
        <w:rPr>
          <w:rFonts w:ascii="Calibri" w:hAnsi="Calibri" w:cs="Calibri"/>
          <w:b/>
          <w:iCs/>
          <w:color w:val="00B050"/>
        </w:rPr>
      </w:pPr>
      <w:r w:rsidRPr="009B0BAC">
        <w:rPr>
          <w:rFonts w:ascii="Calibri" w:hAnsi="Calibri" w:cs="Calibri"/>
          <w:b/>
          <w:iCs/>
          <w:color w:val="00B050"/>
        </w:rPr>
        <w:t>To you</w:t>
      </w:r>
      <w:r w:rsidR="00FD466B">
        <w:rPr>
          <w:rFonts w:ascii="Calibri" w:hAnsi="Calibri" w:cs="Calibri"/>
          <w:b/>
          <w:iCs/>
          <w:color w:val="00B050"/>
        </w:rPr>
        <w:t>r</w:t>
      </w:r>
      <w:r w:rsidRPr="009B0BAC">
        <w:rPr>
          <w:rFonts w:ascii="Calibri" w:hAnsi="Calibri" w:cs="Calibri"/>
          <w:b/>
          <w:iCs/>
          <w:color w:val="00B050"/>
        </w:rPr>
        <w:t xml:space="preserve"> organisation :</w:t>
      </w:r>
    </w:p>
    <w:p w14:paraId="01F33D75" w14:textId="77777777" w:rsidR="00BD206B" w:rsidRPr="009B0BAC" w:rsidRDefault="00753151" w:rsidP="009B0BAC">
      <w:pPr>
        <w:pStyle w:val="ListParagraph"/>
        <w:numPr>
          <w:ilvl w:val="1"/>
          <w:numId w:val="4"/>
        </w:numPr>
        <w:spacing w:line="231" w:lineRule="atLeast"/>
        <w:rPr>
          <w:rFonts w:ascii="Calibri" w:hAnsi="Calibri" w:cs="Calibri"/>
          <w:i/>
          <w:iCs/>
        </w:rPr>
      </w:pPr>
      <w:r w:rsidRPr="009B0BAC">
        <w:rPr>
          <w:rFonts w:ascii="Calibri" w:hAnsi="Calibri" w:cs="Calibri"/>
          <w:i/>
          <w:iCs/>
        </w:rPr>
        <w:t xml:space="preserve">This is a </w:t>
      </w:r>
      <w:r w:rsidR="00BD206B" w:rsidRPr="009B0BAC">
        <w:rPr>
          <w:rFonts w:ascii="Calibri" w:hAnsi="Calibri" w:cs="Calibri"/>
          <w:i/>
          <w:iCs/>
        </w:rPr>
        <w:t>creative approach to work</w:t>
      </w:r>
      <w:r w:rsidR="0040660C" w:rsidRPr="009B0BAC">
        <w:rPr>
          <w:rFonts w:ascii="Calibri" w:hAnsi="Calibri" w:cs="Calibri"/>
          <w:i/>
          <w:iCs/>
        </w:rPr>
        <w:t>.</w:t>
      </w:r>
      <w:r w:rsidR="00BD206B" w:rsidRPr="009B0BAC">
        <w:rPr>
          <w:rFonts w:ascii="Calibri" w:hAnsi="Calibri" w:cs="Calibri"/>
          <w:i/>
          <w:iCs/>
        </w:rPr>
        <w:t xml:space="preserve"> </w:t>
      </w:r>
      <w:r w:rsidR="0040660C" w:rsidRPr="009B0BAC">
        <w:rPr>
          <w:rFonts w:ascii="Calibri" w:hAnsi="Calibri" w:cs="Calibri"/>
          <w:i/>
          <w:iCs/>
        </w:rPr>
        <w:t>S</w:t>
      </w:r>
      <w:r w:rsidR="00BD206B" w:rsidRPr="009B0BAC">
        <w:rPr>
          <w:rFonts w:ascii="Calibri" w:hAnsi="Calibri" w:cs="Calibri"/>
          <w:i/>
          <w:iCs/>
        </w:rPr>
        <w:t xml:space="preserve">tudents </w:t>
      </w:r>
      <w:r w:rsidR="0040660C" w:rsidRPr="009B0BAC">
        <w:rPr>
          <w:rFonts w:ascii="Calibri" w:hAnsi="Calibri" w:cs="Calibri"/>
          <w:i/>
          <w:iCs/>
        </w:rPr>
        <w:t>have been</w:t>
      </w:r>
      <w:r w:rsidR="00BD206B" w:rsidRPr="009B0BAC">
        <w:rPr>
          <w:rFonts w:ascii="Calibri" w:hAnsi="Calibri" w:cs="Calibri"/>
          <w:i/>
          <w:iCs/>
        </w:rPr>
        <w:t xml:space="preserve"> very able to adapt to the contex</w:t>
      </w:r>
      <w:r w:rsidR="0040660C" w:rsidRPr="009B0BAC">
        <w:rPr>
          <w:rFonts w:ascii="Calibri" w:hAnsi="Calibri" w:cs="Calibri"/>
          <w:i/>
          <w:iCs/>
        </w:rPr>
        <w:t>t</w:t>
      </w:r>
      <w:r w:rsidR="009B0BAC" w:rsidRPr="009B0BAC">
        <w:rPr>
          <w:rFonts w:ascii="Calibri" w:hAnsi="Calibri" w:cs="Calibri"/>
          <w:i/>
          <w:iCs/>
        </w:rPr>
        <w:t>. More work can be done with service-users</w:t>
      </w:r>
      <w:r w:rsidR="00BD206B" w:rsidRPr="009B0BAC">
        <w:rPr>
          <w:rFonts w:ascii="Calibri" w:hAnsi="Calibri" w:cs="Calibri"/>
          <w:i/>
          <w:iCs/>
        </w:rPr>
        <w:t>.</w:t>
      </w:r>
    </w:p>
    <w:p w14:paraId="6B89511F" w14:textId="4C6F9C51" w:rsidR="00BD206B" w:rsidRPr="009B0BAC" w:rsidRDefault="0040660C" w:rsidP="00BC0705">
      <w:pPr>
        <w:pStyle w:val="ListParagraph"/>
        <w:numPr>
          <w:ilvl w:val="1"/>
          <w:numId w:val="4"/>
        </w:numPr>
        <w:spacing w:line="231" w:lineRule="atLeast"/>
        <w:rPr>
          <w:rFonts w:ascii="Calibri" w:hAnsi="Calibri" w:cs="Calibri"/>
          <w:i/>
          <w:iCs/>
        </w:rPr>
      </w:pPr>
      <w:r w:rsidRPr="009B0BAC">
        <w:rPr>
          <w:rFonts w:ascii="Calibri" w:hAnsi="Calibri" w:cs="Calibri"/>
          <w:i/>
          <w:iCs/>
        </w:rPr>
        <w:t>Students</w:t>
      </w:r>
      <w:r w:rsidR="00BC0705" w:rsidRPr="009B0BAC">
        <w:rPr>
          <w:rFonts w:ascii="Calibri" w:hAnsi="Calibri" w:cs="Calibri"/>
          <w:i/>
          <w:iCs/>
        </w:rPr>
        <w:t xml:space="preserve"> added to the range of what we could offer as a service and fitted in with the staff team from day one. They were professional, boundaried and friendly at all times.</w:t>
      </w:r>
    </w:p>
    <w:p w14:paraId="0DFA0522" w14:textId="77777777" w:rsidR="009B0BAC" w:rsidRDefault="00BC0705" w:rsidP="009B0BAC">
      <w:pPr>
        <w:pStyle w:val="ListParagraph"/>
        <w:numPr>
          <w:ilvl w:val="1"/>
          <w:numId w:val="4"/>
        </w:numPr>
        <w:spacing w:line="231" w:lineRule="atLeast"/>
        <w:rPr>
          <w:rFonts w:ascii="Calibri" w:hAnsi="Calibri" w:cs="Calibri"/>
          <w:i/>
          <w:iCs/>
        </w:rPr>
      </w:pPr>
      <w:r w:rsidRPr="009B0BAC">
        <w:rPr>
          <w:rFonts w:ascii="Calibri" w:hAnsi="Calibri" w:cs="Calibri"/>
          <w:i/>
          <w:iCs/>
        </w:rPr>
        <w:t>May be able to promote the organisation as a place with high standards, that values the contribution of occupational therapy, and of professional development</w:t>
      </w:r>
      <w:r w:rsidR="009B0BAC">
        <w:rPr>
          <w:rFonts w:ascii="Calibri" w:hAnsi="Calibri" w:cs="Calibri"/>
          <w:i/>
          <w:iCs/>
        </w:rPr>
        <w:t>,</w:t>
      </w:r>
      <w:r w:rsidRPr="009B0BAC">
        <w:rPr>
          <w:rFonts w:ascii="Calibri" w:hAnsi="Calibri" w:cs="Calibri"/>
          <w:i/>
          <w:iCs/>
        </w:rPr>
        <w:t xml:space="preserve"> which may encourage it to be seen as a good place for OTs to work.</w:t>
      </w:r>
    </w:p>
    <w:p w14:paraId="4BA39EED" w14:textId="77777777" w:rsidR="009B0BAC" w:rsidRPr="009B0BAC" w:rsidRDefault="009B0BAC" w:rsidP="009B0BAC">
      <w:pPr>
        <w:pStyle w:val="ListParagraph"/>
        <w:numPr>
          <w:ilvl w:val="1"/>
          <w:numId w:val="4"/>
        </w:numPr>
        <w:spacing w:before="0" w:beforeAutospacing="0" w:after="0" w:afterAutospacing="0" w:line="231" w:lineRule="atLeast"/>
        <w:rPr>
          <w:rFonts w:ascii="Calibri" w:hAnsi="Calibri" w:cs="Calibri"/>
          <w:i/>
          <w:iCs/>
        </w:rPr>
      </w:pPr>
      <w:r w:rsidRPr="009B0BAC">
        <w:rPr>
          <w:rFonts w:asciiTheme="minorHAnsi" w:eastAsia="Calibri" w:hAnsiTheme="minorHAnsi" w:cstheme="minorHAnsi"/>
          <w:i/>
          <w:lang w:eastAsia="en-US"/>
        </w:rPr>
        <w:t xml:space="preserve"> The potential for more OTs being employed in the field and so, a real value added around employability.</w:t>
      </w:r>
    </w:p>
    <w:p w14:paraId="5F14BF11" w14:textId="77777777" w:rsidR="009B0BAC" w:rsidRPr="009B0BAC" w:rsidRDefault="009B0BAC" w:rsidP="009B0BAC">
      <w:pPr>
        <w:spacing w:line="231" w:lineRule="atLeast"/>
        <w:ind w:left="1080"/>
        <w:rPr>
          <w:i/>
          <w:iCs/>
        </w:rPr>
      </w:pPr>
    </w:p>
    <w:p w14:paraId="39F2C844" w14:textId="77777777" w:rsidR="00BD206B" w:rsidRPr="009B0BAC" w:rsidRDefault="000E235A" w:rsidP="009B0BAC">
      <w:pPr>
        <w:pStyle w:val="ListParagraph"/>
        <w:numPr>
          <w:ilvl w:val="0"/>
          <w:numId w:val="4"/>
        </w:numPr>
        <w:spacing w:before="0" w:beforeAutospacing="0" w:after="0" w:afterAutospacing="0" w:line="231" w:lineRule="atLeast"/>
        <w:rPr>
          <w:rFonts w:ascii="Calibri" w:hAnsi="Calibri" w:cs="Calibri"/>
          <w:b/>
          <w:iCs/>
          <w:color w:val="00B050"/>
        </w:rPr>
      </w:pPr>
      <w:r w:rsidRPr="009B0BAC">
        <w:rPr>
          <w:rFonts w:ascii="Calibri" w:hAnsi="Calibri" w:cs="Calibri"/>
          <w:b/>
          <w:iCs/>
          <w:color w:val="00B050"/>
        </w:rPr>
        <w:t xml:space="preserve">To yourself as an educator: </w:t>
      </w:r>
    </w:p>
    <w:p w14:paraId="31F9B16B" w14:textId="412F6E75" w:rsidR="00753151" w:rsidRPr="009B0BAC" w:rsidRDefault="00753151" w:rsidP="00753151">
      <w:pPr>
        <w:pStyle w:val="ListParagraph"/>
        <w:numPr>
          <w:ilvl w:val="1"/>
          <w:numId w:val="4"/>
        </w:numPr>
        <w:spacing w:line="231" w:lineRule="atLeast"/>
        <w:rPr>
          <w:rFonts w:ascii="Calibri" w:hAnsi="Calibri" w:cs="Calibri"/>
          <w:i/>
          <w:iCs/>
        </w:rPr>
      </w:pPr>
      <w:r w:rsidRPr="009B0BAC">
        <w:rPr>
          <w:rFonts w:ascii="Calibri" w:hAnsi="Calibri" w:cs="Calibri"/>
          <w:i/>
          <w:iCs/>
        </w:rPr>
        <w:t xml:space="preserve">Increased number of students, opportunity to offer students more autonomy </w:t>
      </w:r>
      <w:r w:rsidR="005F5624">
        <w:rPr>
          <w:rFonts w:ascii="Calibri" w:hAnsi="Calibri" w:cs="Calibri"/>
          <w:i/>
          <w:iCs/>
        </w:rPr>
        <w:t>and c</w:t>
      </w:r>
      <w:r w:rsidR="005E2576">
        <w:rPr>
          <w:rFonts w:ascii="Calibri" w:hAnsi="Calibri" w:cs="Calibri"/>
          <w:i/>
          <w:iCs/>
        </w:rPr>
        <w:t>ould increase work pace and capacity</w:t>
      </w:r>
      <w:r w:rsidR="005F5624">
        <w:rPr>
          <w:rFonts w:ascii="Calibri" w:hAnsi="Calibri" w:cs="Calibri"/>
          <w:i/>
          <w:iCs/>
        </w:rPr>
        <w:t>.</w:t>
      </w:r>
    </w:p>
    <w:p w14:paraId="5318321B" w14:textId="77777777" w:rsidR="00BC0705" w:rsidRPr="009B0BAC" w:rsidRDefault="00FC4403" w:rsidP="00BC0705">
      <w:pPr>
        <w:pStyle w:val="ListParagraph"/>
        <w:numPr>
          <w:ilvl w:val="1"/>
          <w:numId w:val="4"/>
        </w:numPr>
        <w:spacing w:line="231" w:lineRule="atLeast"/>
        <w:rPr>
          <w:rFonts w:ascii="Calibri" w:hAnsi="Calibri" w:cs="Calibri"/>
          <w:i/>
          <w:iCs/>
        </w:rPr>
      </w:pPr>
      <w:r>
        <w:rPr>
          <w:rFonts w:ascii="Calibri" w:hAnsi="Calibri" w:cs="Calibri"/>
          <w:i/>
          <w:iCs/>
        </w:rPr>
        <w:t>U</w:t>
      </w:r>
      <w:r w:rsidR="00BC0705" w:rsidRPr="009B0BAC">
        <w:rPr>
          <w:rFonts w:ascii="Calibri" w:hAnsi="Calibri" w:cs="Calibri"/>
          <w:i/>
          <w:iCs/>
        </w:rPr>
        <w:t xml:space="preserve">se </w:t>
      </w:r>
      <w:r>
        <w:rPr>
          <w:rFonts w:ascii="Calibri" w:hAnsi="Calibri" w:cs="Calibri"/>
          <w:i/>
          <w:iCs/>
        </w:rPr>
        <w:t>of</w:t>
      </w:r>
      <w:r w:rsidR="00BC0705" w:rsidRPr="009B0BAC">
        <w:rPr>
          <w:rFonts w:ascii="Calibri" w:hAnsi="Calibri" w:cs="Calibri"/>
          <w:i/>
          <w:iCs/>
        </w:rPr>
        <w:t xml:space="preserve"> student s</w:t>
      </w:r>
      <w:r>
        <w:rPr>
          <w:rFonts w:ascii="Calibri" w:hAnsi="Calibri" w:cs="Calibri"/>
          <w:i/>
          <w:iCs/>
        </w:rPr>
        <w:t>upervision role</w:t>
      </w:r>
      <w:r w:rsidR="00BC0705" w:rsidRPr="009B0BAC">
        <w:rPr>
          <w:rFonts w:ascii="Calibri" w:hAnsi="Calibri" w:cs="Calibri"/>
          <w:i/>
          <w:iCs/>
        </w:rPr>
        <w:t xml:space="preserve"> as a means of developing staff.  </w:t>
      </w:r>
    </w:p>
    <w:p w14:paraId="624726A6" w14:textId="4933013B" w:rsidR="002A75EA" w:rsidRDefault="002A75EA" w:rsidP="009B0BAC">
      <w:pPr>
        <w:pStyle w:val="ListParagraph"/>
        <w:numPr>
          <w:ilvl w:val="1"/>
          <w:numId w:val="4"/>
        </w:numPr>
        <w:spacing w:before="0" w:beforeAutospacing="0" w:after="0" w:afterAutospacing="0" w:line="231" w:lineRule="atLeast"/>
        <w:rPr>
          <w:rFonts w:ascii="Calibri" w:hAnsi="Calibri" w:cs="Calibri"/>
          <w:i/>
          <w:iCs/>
        </w:rPr>
      </w:pPr>
      <w:r w:rsidRPr="009B0BAC">
        <w:rPr>
          <w:rFonts w:ascii="Calibri" w:hAnsi="Calibri" w:cs="Calibri"/>
          <w:i/>
          <w:iCs/>
        </w:rPr>
        <w:t>Enables</w:t>
      </w:r>
      <w:r w:rsidR="00FC4403">
        <w:rPr>
          <w:rFonts w:ascii="Calibri" w:hAnsi="Calibri" w:cs="Calibri"/>
          <w:i/>
          <w:iCs/>
        </w:rPr>
        <w:t xml:space="preserve"> the</w:t>
      </w:r>
      <w:r w:rsidRPr="009B0BAC">
        <w:rPr>
          <w:rFonts w:ascii="Calibri" w:hAnsi="Calibri" w:cs="Calibri"/>
          <w:i/>
          <w:iCs/>
        </w:rPr>
        <w:t xml:space="preserve"> gather</w:t>
      </w:r>
      <w:r w:rsidR="00FC4403">
        <w:rPr>
          <w:rFonts w:ascii="Calibri" w:hAnsi="Calibri" w:cs="Calibri"/>
          <w:i/>
          <w:iCs/>
        </w:rPr>
        <w:t>ing of</w:t>
      </w:r>
      <w:r w:rsidRPr="009B0BAC">
        <w:rPr>
          <w:rFonts w:ascii="Calibri" w:hAnsi="Calibri" w:cs="Calibri"/>
          <w:i/>
          <w:iCs/>
        </w:rPr>
        <w:t xml:space="preserve"> good evidence of continuing professional development and support with re-registration with HCPC. Provides opportunities for reflection and to supervise others when I otherwise would</w:t>
      </w:r>
      <w:r w:rsidR="00FC4403">
        <w:rPr>
          <w:rFonts w:ascii="Calibri" w:hAnsi="Calibri" w:cs="Calibri"/>
          <w:i/>
          <w:iCs/>
        </w:rPr>
        <w:t xml:space="preserve"> </w:t>
      </w:r>
      <w:r w:rsidRPr="009B0BAC">
        <w:rPr>
          <w:rFonts w:ascii="Calibri" w:hAnsi="Calibri" w:cs="Calibri"/>
          <w:i/>
          <w:iCs/>
        </w:rPr>
        <w:t>n</w:t>
      </w:r>
      <w:r w:rsidR="00FC4403">
        <w:rPr>
          <w:rFonts w:ascii="Calibri" w:hAnsi="Calibri" w:cs="Calibri"/>
          <w:i/>
          <w:iCs/>
        </w:rPr>
        <w:t>o</w:t>
      </w:r>
      <w:r w:rsidRPr="009B0BAC">
        <w:rPr>
          <w:rFonts w:ascii="Calibri" w:hAnsi="Calibri" w:cs="Calibri"/>
          <w:i/>
          <w:iCs/>
        </w:rPr>
        <w:t>t have the opportunity to do so in my current role. Challenges me to approach tasks and challenges from different perspectives</w:t>
      </w:r>
      <w:r w:rsidR="00CF10B8">
        <w:rPr>
          <w:rFonts w:ascii="Calibri" w:hAnsi="Calibri" w:cs="Calibri"/>
          <w:i/>
          <w:iCs/>
        </w:rPr>
        <w:t>;</w:t>
      </w:r>
      <w:r w:rsidRPr="009B0BAC">
        <w:rPr>
          <w:rFonts w:ascii="Calibri" w:hAnsi="Calibri" w:cs="Calibri"/>
          <w:i/>
          <w:iCs/>
        </w:rPr>
        <w:t xml:space="preserve"> and adapt to differing learning styles</w:t>
      </w:r>
      <w:r w:rsidR="00FC4403">
        <w:rPr>
          <w:rFonts w:ascii="Calibri" w:hAnsi="Calibri" w:cs="Calibri"/>
          <w:i/>
          <w:iCs/>
        </w:rPr>
        <w:t>.</w:t>
      </w:r>
      <w:r w:rsidRPr="009B0BAC">
        <w:rPr>
          <w:rFonts w:ascii="Calibri" w:hAnsi="Calibri" w:cs="Calibri"/>
          <w:i/>
          <w:iCs/>
        </w:rPr>
        <w:t xml:space="preserve"> Having two students enables di</w:t>
      </w:r>
      <w:r w:rsidR="00CF10B8">
        <w:rPr>
          <w:rFonts w:ascii="Calibri" w:hAnsi="Calibri" w:cs="Calibri"/>
          <w:i/>
          <w:iCs/>
        </w:rPr>
        <w:t>f</w:t>
      </w:r>
      <w:r w:rsidRPr="009B0BAC">
        <w:rPr>
          <w:rFonts w:ascii="Calibri" w:hAnsi="Calibri" w:cs="Calibri"/>
          <w:i/>
          <w:iCs/>
        </w:rPr>
        <w:t>f</w:t>
      </w:r>
      <w:r w:rsidR="00CF10B8">
        <w:rPr>
          <w:rFonts w:ascii="Calibri" w:hAnsi="Calibri" w:cs="Calibri"/>
          <w:i/>
          <w:iCs/>
        </w:rPr>
        <w:t>e</w:t>
      </w:r>
      <w:r w:rsidRPr="009B0BAC">
        <w:rPr>
          <w:rFonts w:ascii="Calibri" w:hAnsi="Calibri" w:cs="Calibri"/>
          <w:i/>
          <w:iCs/>
        </w:rPr>
        <w:t>rent perspectives to the same challenges and require adaptability as a practitioner to encourage successful placement experience</w:t>
      </w:r>
      <w:r w:rsidR="009B0BAC">
        <w:rPr>
          <w:rFonts w:ascii="Calibri" w:hAnsi="Calibri" w:cs="Calibri"/>
          <w:i/>
          <w:iCs/>
        </w:rPr>
        <w:t>.</w:t>
      </w:r>
    </w:p>
    <w:p w14:paraId="5EA29D46" w14:textId="77777777" w:rsidR="009B0BAC" w:rsidRPr="009B0BAC" w:rsidRDefault="009B0BAC" w:rsidP="009B0BAC">
      <w:pPr>
        <w:spacing w:line="231" w:lineRule="atLeast"/>
        <w:ind w:left="1080"/>
        <w:rPr>
          <w:i/>
          <w:iCs/>
        </w:rPr>
      </w:pPr>
    </w:p>
    <w:p w14:paraId="1F7860A5" w14:textId="77777777" w:rsidR="00BD206B" w:rsidRPr="009B0BAC" w:rsidRDefault="000E235A" w:rsidP="009B0BAC">
      <w:pPr>
        <w:pStyle w:val="ListParagraph"/>
        <w:numPr>
          <w:ilvl w:val="0"/>
          <w:numId w:val="4"/>
        </w:numPr>
        <w:spacing w:before="0" w:beforeAutospacing="0" w:after="0" w:afterAutospacing="0" w:line="231" w:lineRule="atLeast"/>
        <w:rPr>
          <w:rFonts w:ascii="Calibri" w:hAnsi="Calibri" w:cs="Calibri"/>
          <w:b/>
          <w:bCs/>
          <w:iCs/>
          <w:color w:val="00B050"/>
        </w:rPr>
      </w:pPr>
      <w:r w:rsidRPr="009B0BAC">
        <w:rPr>
          <w:rFonts w:ascii="Calibri" w:hAnsi="Calibri" w:cs="Calibri"/>
          <w:b/>
          <w:iCs/>
          <w:color w:val="00B050"/>
        </w:rPr>
        <w:t xml:space="preserve">To the students: </w:t>
      </w:r>
    </w:p>
    <w:p w14:paraId="68206817" w14:textId="77777777" w:rsidR="0040660C" w:rsidRPr="009B0BAC" w:rsidRDefault="0040660C" w:rsidP="0040660C">
      <w:pPr>
        <w:pStyle w:val="ListParagraph"/>
        <w:numPr>
          <w:ilvl w:val="1"/>
          <w:numId w:val="4"/>
        </w:numPr>
        <w:spacing w:line="231" w:lineRule="atLeast"/>
        <w:rPr>
          <w:rFonts w:ascii="Calibri" w:hAnsi="Calibri" w:cs="Calibri"/>
          <w:bCs/>
          <w:i/>
          <w:iCs/>
        </w:rPr>
      </w:pPr>
      <w:r w:rsidRPr="009B0BAC">
        <w:rPr>
          <w:rFonts w:ascii="Calibri" w:hAnsi="Calibri" w:cs="Calibri"/>
          <w:bCs/>
          <w:i/>
          <w:iCs/>
        </w:rPr>
        <w:t>I think it works really well for them, having each other to bounce ideas off and they will often support each other</w:t>
      </w:r>
    </w:p>
    <w:p w14:paraId="3E462581" w14:textId="3F38DDB8" w:rsidR="002A75EA" w:rsidRPr="00FC4403" w:rsidRDefault="002A75EA" w:rsidP="0032008F">
      <w:pPr>
        <w:pStyle w:val="ListParagraph"/>
        <w:numPr>
          <w:ilvl w:val="1"/>
          <w:numId w:val="4"/>
        </w:numPr>
        <w:spacing w:line="231" w:lineRule="atLeast"/>
        <w:rPr>
          <w:rFonts w:ascii="Calibri" w:hAnsi="Calibri" w:cs="Calibri"/>
          <w:bCs/>
          <w:i/>
          <w:iCs/>
        </w:rPr>
      </w:pPr>
      <w:r w:rsidRPr="00FC4403">
        <w:rPr>
          <w:rFonts w:ascii="Calibri" w:hAnsi="Calibri" w:cs="Calibri"/>
          <w:bCs/>
          <w:i/>
          <w:iCs/>
        </w:rPr>
        <w:t>Enables peer support whilst on placement</w:t>
      </w:r>
      <w:r w:rsidR="00FC4403" w:rsidRPr="00FC4403">
        <w:rPr>
          <w:rFonts w:ascii="Calibri" w:hAnsi="Calibri" w:cs="Calibri"/>
          <w:bCs/>
          <w:i/>
          <w:iCs/>
        </w:rPr>
        <w:t xml:space="preserve"> with opportunities to discuss ideas, service development, clinical practice with peer.</w:t>
      </w:r>
      <w:r w:rsidR="00FC4403">
        <w:rPr>
          <w:rFonts w:ascii="Calibri" w:hAnsi="Calibri" w:cs="Calibri"/>
          <w:bCs/>
          <w:i/>
          <w:iCs/>
        </w:rPr>
        <w:t xml:space="preserve"> D</w:t>
      </w:r>
      <w:r w:rsidRPr="00FC4403">
        <w:rPr>
          <w:rFonts w:ascii="Calibri" w:hAnsi="Calibri" w:cs="Calibri"/>
          <w:bCs/>
          <w:i/>
          <w:iCs/>
        </w:rPr>
        <w:t>ifficulties may be able to be</w:t>
      </w:r>
      <w:r w:rsidR="0011378F">
        <w:rPr>
          <w:rFonts w:ascii="Calibri" w:hAnsi="Calibri" w:cs="Calibri"/>
          <w:bCs/>
          <w:i/>
          <w:iCs/>
        </w:rPr>
        <w:t xml:space="preserve"> </w:t>
      </w:r>
      <w:r w:rsidRPr="00FC4403">
        <w:rPr>
          <w:rFonts w:ascii="Calibri" w:hAnsi="Calibri" w:cs="Calibri"/>
          <w:bCs/>
          <w:i/>
          <w:iCs/>
        </w:rPr>
        <w:t xml:space="preserve">overcome through peer challenge and reflection without need to ask for additional support from supervisor. </w:t>
      </w:r>
    </w:p>
    <w:p w14:paraId="049ADEE1" w14:textId="77777777" w:rsidR="002A75EA" w:rsidRPr="009B0BAC" w:rsidRDefault="002A75EA" w:rsidP="002A75EA">
      <w:pPr>
        <w:pStyle w:val="ListParagraph"/>
        <w:numPr>
          <w:ilvl w:val="1"/>
          <w:numId w:val="4"/>
        </w:numPr>
        <w:spacing w:line="231" w:lineRule="atLeast"/>
        <w:rPr>
          <w:rFonts w:ascii="Calibri" w:hAnsi="Calibri" w:cs="Calibri"/>
          <w:bCs/>
          <w:i/>
          <w:iCs/>
        </w:rPr>
      </w:pPr>
      <w:r w:rsidRPr="009B0BAC">
        <w:rPr>
          <w:rFonts w:ascii="Calibri" w:hAnsi="Calibri" w:cs="Calibri"/>
          <w:bCs/>
          <w:i/>
          <w:iCs/>
        </w:rPr>
        <w:lastRenderedPageBreak/>
        <w:t>A peer within the same setting enables them to have someone to ask the ‘stupid’ questions without fear of judgement from other OT’s/professionals on site. Joint supervision enables them to see how supervision may be approached by other students and encourage different/better use of it as a result. Immediate pastoral support between each other so that fears, worries, frustrations and negative experiences can be supported by the other to an extent by someone who may be in a similar position and therefore empathise to a greater extent. This can enable sharing of ways to overcome these challenges so that they may come to supervisor ready to discuss these in a better frame of mind, and with a potential solution to overcome it that has been self-identified.</w:t>
      </w:r>
    </w:p>
    <w:p w14:paraId="44650F6A" w14:textId="77777777" w:rsidR="000E235A" w:rsidRPr="00FC4403" w:rsidRDefault="000E235A" w:rsidP="000E235A">
      <w:pPr>
        <w:pStyle w:val="ListParagraph"/>
        <w:ind w:left="360" w:hanging="360"/>
        <w:rPr>
          <w:rFonts w:ascii="Calibri" w:hAnsi="Calibri" w:cs="Calibri"/>
          <w:b/>
          <w:iCs/>
          <w:color w:val="C00000"/>
        </w:rPr>
      </w:pPr>
      <w:r w:rsidRPr="00FC4403">
        <w:rPr>
          <w:rFonts w:ascii="Calibri" w:hAnsi="Calibri" w:cs="Calibri"/>
          <w:b/>
          <w:iCs/>
          <w:color w:val="C00000"/>
        </w:rPr>
        <w:t>2.</w:t>
      </w:r>
      <w:r w:rsidRPr="00FC4403">
        <w:rPr>
          <w:b/>
          <w:iCs/>
          <w:color w:val="C00000"/>
          <w:sz w:val="14"/>
          <w:szCs w:val="14"/>
        </w:rPr>
        <w:t xml:space="preserve">      </w:t>
      </w:r>
      <w:r w:rsidRPr="00FC4403">
        <w:rPr>
          <w:rFonts w:ascii="Calibri" w:hAnsi="Calibri" w:cs="Calibri"/>
          <w:b/>
          <w:bCs/>
          <w:iCs/>
          <w:color w:val="C00000"/>
          <w:u w:val="single"/>
        </w:rPr>
        <w:t>Perceived barriers and/or challenges</w:t>
      </w:r>
    </w:p>
    <w:p w14:paraId="740D3FC1" w14:textId="5A9C0DFC" w:rsidR="000E235A" w:rsidRPr="00FC4403" w:rsidRDefault="000E235A" w:rsidP="00BD206B">
      <w:pPr>
        <w:pStyle w:val="ListParagraph"/>
        <w:numPr>
          <w:ilvl w:val="0"/>
          <w:numId w:val="7"/>
        </w:numPr>
        <w:spacing w:line="231" w:lineRule="atLeast"/>
        <w:rPr>
          <w:rFonts w:ascii="Calibri" w:hAnsi="Calibri" w:cs="Calibri"/>
          <w:b/>
          <w:iCs/>
          <w:color w:val="C00000"/>
        </w:rPr>
      </w:pPr>
      <w:r w:rsidRPr="00FC4403">
        <w:rPr>
          <w:rFonts w:ascii="Calibri" w:hAnsi="Calibri" w:cs="Calibri"/>
          <w:b/>
          <w:iCs/>
          <w:color w:val="C00000"/>
        </w:rPr>
        <w:t>To you</w:t>
      </w:r>
      <w:r w:rsidR="004609B8">
        <w:rPr>
          <w:rFonts w:ascii="Calibri" w:hAnsi="Calibri" w:cs="Calibri"/>
          <w:b/>
          <w:iCs/>
          <w:color w:val="C00000"/>
        </w:rPr>
        <w:t>r</w:t>
      </w:r>
      <w:r w:rsidRPr="00FC4403">
        <w:rPr>
          <w:rFonts w:ascii="Calibri" w:hAnsi="Calibri" w:cs="Calibri"/>
          <w:b/>
          <w:iCs/>
          <w:color w:val="C00000"/>
        </w:rPr>
        <w:t xml:space="preserve"> organisation: </w:t>
      </w:r>
    </w:p>
    <w:p w14:paraId="3B53BEAF" w14:textId="77777777" w:rsidR="000E235A" w:rsidRPr="009B0BAC" w:rsidRDefault="000E235A" w:rsidP="00BD206B">
      <w:pPr>
        <w:pStyle w:val="ListParagraph"/>
        <w:numPr>
          <w:ilvl w:val="0"/>
          <w:numId w:val="14"/>
        </w:numPr>
        <w:spacing w:line="231" w:lineRule="atLeast"/>
        <w:rPr>
          <w:rFonts w:asciiTheme="minorHAnsi" w:hAnsiTheme="minorHAnsi" w:cstheme="minorHAnsi"/>
          <w:bCs/>
          <w:i/>
          <w:iCs/>
        </w:rPr>
      </w:pPr>
      <w:r w:rsidRPr="009B0BAC">
        <w:rPr>
          <w:rFonts w:asciiTheme="minorHAnsi" w:hAnsiTheme="minorHAnsi" w:cstheme="minorHAnsi"/>
          <w:bCs/>
          <w:i/>
          <w:iCs/>
        </w:rPr>
        <w:t>Lack of space to accommodate students especially when you do</w:t>
      </w:r>
      <w:r w:rsidR="00FC4403">
        <w:rPr>
          <w:rFonts w:asciiTheme="minorHAnsi" w:hAnsiTheme="minorHAnsi" w:cstheme="minorHAnsi"/>
          <w:bCs/>
          <w:i/>
          <w:iCs/>
        </w:rPr>
        <w:t xml:space="preserve"> </w:t>
      </w:r>
      <w:r w:rsidRPr="009B0BAC">
        <w:rPr>
          <w:rFonts w:asciiTheme="minorHAnsi" w:hAnsiTheme="minorHAnsi" w:cstheme="minorHAnsi"/>
          <w:bCs/>
          <w:i/>
          <w:iCs/>
        </w:rPr>
        <w:t>n</w:t>
      </w:r>
      <w:r w:rsidR="00FC4403">
        <w:rPr>
          <w:rFonts w:asciiTheme="minorHAnsi" w:hAnsiTheme="minorHAnsi" w:cstheme="minorHAnsi"/>
          <w:bCs/>
          <w:i/>
          <w:iCs/>
        </w:rPr>
        <w:t>o</w:t>
      </w:r>
      <w:r w:rsidRPr="009B0BAC">
        <w:rPr>
          <w:rFonts w:asciiTheme="minorHAnsi" w:hAnsiTheme="minorHAnsi" w:cstheme="minorHAnsi"/>
          <w:bCs/>
          <w:i/>
          <w:iCs/>
        </w:rPr>
        <w:t>t have a base/office and work agile.  </w:t>
      </w:r>
    </w:p>
    <w:p w14:paraId="16C704E3" w14:textId="77777777" w:rsidR="000E235A" w:rsidRPr="009B0BAC" w:rsidRDefault="000E235A" w:rsidP="00BD206B">
      <w:pPr>
        <w:pStyle w:val="ListParagraph"/>
        <w:numPr>
          <w:ilvl w:val="0"/>
          <w:numId w:val="14"/>
        </w:numPr>
        <w:spacing w:line="231" w:lineRule="atLeast"/>
        <w:rPr>
          <w:rFonts w:asciiTheme="minorHAnsi" w:hAnsiTheme="minorHAnsi" w:cstheme="minorHAnsi"/>
          <w:bCs/>
          <w:i/>
          <w:iCs/>
        </w:rPr>
      </w:pPr>
      <w:r w:rsidRPr="009B0BAC">
        <w:rPr>
          <w:rFonts w:asciiTheme="minorHAnsi" w:hAnsiTheme="minorHAnsi" w:cstheme="minorHAnsi"/>
          <w:bCs/>
          <w:i/>
          <w:iCs/>
        </w:rPr>
        <w:t xml:space="preserve">Lack of IT equipment available for students to use now moving towards electronic care records. </w:t>
      </w:r>
    </w:p>
    <w:p w14:paraId="6C132C9D" w14:textId="77777777" w:rsidR="002A75EA" w:rsidRPr="009B0BAC" w:rsidRDefault="002A75EA" w:rsidP="002A75EA">
      <w:pPr>
        <w:pStyle w:val="ListParagraph"/>
        <w:numPr>
          <w:ilvl w:val="0"/>
          <w:numId w:val="14"/>
        </w:numPr>
        <w:spacing w:line="231" w:lineRule="atLeast"/>
        <w:rPr>
          <w:rFonts w:asciiTheme="minorHAnsi" w:hAnsiTheme="minorHAnsi" w:cstheme="minorHAnsi"/>
          <w:bCs/>
          <w:i/>
          <w:iCs/>
        </w:rPr>
      </w:pPr>
      <w:r w:rsidRPr="009B0BAC">
        <w:rPr>
          <w:rFonts w:asciiTheme="minorHAnsi" w:hAnsiTheme="minorHAnsi" w:cstheme="minorHAnsi"/>
          <w:bCs/>
          <w:i/>
          <w:iCs/>
        </w:rPr>
        <w:t>Additional time commitment to supervision discussions and associated note taking/report writing results in some additional time away fr</w:t>
      </w:r>
      <w:r w:rsidR="00753151" w:rsidRPr="009B0BAC">
        <w:rPr>
          <w:rFonts w:asciiTheme="minorHAnsi" w:hAnsiTheme="minorHAnsi" w:cstheme="minorHAnsi"/>
          <w:bCs/>
          <w:i/>
          <w:iCs/>
        </w:rPr>
        <w:t>o</w:t>
      </w:r>
      <w:r w:rsidRPr="009B0BAC">
        <w:rPr>
          <w:rFonts w:asciiTheme="minorHAnsi" w:hAnsiTheme="minorHAnsi" w:cstheme="minorHAnsi"/>
          <w:bCs/>
          <w:i/>
          <w:iCs/>
        </w:rPr>
        <w:t>m business as usual work.</w:t>
      </w:r>
    </w:p>
    <w:p w14:paraId="36A36D0F" w14:textId="77777777" w:rsidR="000E235A" w:rsidRPr="00FC4403" w:rsidRDefault="000E235A" w:rsidP="00BD206B">
      <w:pPr>
        <w:pStyle w:val="ListParagraph"/>
        <w:numPr>
          <w:ilvl w:val="0"/>
          <w:numId w:val="7"/>
        </w:numPr>
        <w:spacing w:line="231" w:lineRule="atLeast"/>
        <w:rPr>
          <w:rFonts w:ascii="Calibri" w:hAnsi="Calibri" w:cs="Calibri"/>
          <w:b/>
          <w:bCs/>
          <w:i/>
          <w:iCs/>
          <w:color w:val="C00000"/>
        </w:rPr>
      </w:pPr>
      <w:r w:rsidRPr="00FC4403">
        <w:rPr>
          <w:rFonts w:ascii="Calibri" w:hAnsi="Calibri" w:cs="Calibri"/>
          <w:b/>
          <w:i/>
          <w:iCs/>
          <w:color w:val="C00000"/>
        </w:rPr>
        <w:t>To yourself as an educator:</w:t>
      </w:r>
      <w:r w:rsidRPr="00FC4403">
        <w:rPr>
          <w:rFonts w:ascii="Calibri" w:hAnsi="Calibri" w:cs="Calibri"/>
          <w:b/>
          <w:bCs/>
          <w:i/>
          <w:iCs/>
          <w:color w:val="C00000"/>
        </w:rPr>
        <w:t xml:space="preserve"> </w:t>
      </w:r>
    </w:p>
    <w:p w14:paraId="369BB330" w14:textId="77777777" w:rsidR="000E235A" w:rsidRPr="009B0BAC" w:rsidRDefault="00FC4403" w:rsidP="00BD206B">
      <w:pPr>
        <w:pStyle w:val="ListParagraph"/>
        <w:numPr>
          <w:ilvl w:val="0"/>
          <w:numId w:val="12"/>
        </w:numPr>
        <w:spacing w:line="231" w:lineRule="atLeast"/>
        <w:rPr>
          <w:rFonts w:ascii="Calibri" w:hAnsi="Calibri" w:cs="Calibri"/>
          <w:bCs/>
          <w:i/>
          <w:iCs/>
        </w:rPr>
      </w:pPr>
      <w:r w:rsidRPr="009B0BAC">
        <w:rPr>
          <w:rFonts w:asciiTheme="minorHAnsi" w:hAnsiTheme="minorHAnsi" w:cstheme="minorHAnsi"/>
          <w:i/>
          <w:iCs/>
        </w:rPr>
        <w:t>The supervisory commitment (including associated paperwork) is greater in terms of time commitment</w:t>
      </w:r>
      <w:r>
        <w:rPr>
          <w:rFonts w:asciiTheme="minorHAnsi" w:hAnsiTheme="minorHAnsi" w:cstheme="minorHAnsi"/>
          <w:i/>
          <w:iCs/>
        </w:rPr>
        <w:t xml:space="preserve"> e.g. two</w:t>
      </w:r>
      <w:r>
        <w:rPr>
          <w:rFonts w:ascii="Calibri" w:hAnsi="Calibri" w:cs="Calibri"/>
          <w:bCs/>
          <w:i/>
          <w:iCs/>
        </w:rPr>
        <w:t xml:space="preserve"> assessment</w:t>
      </w:r>
      <w:r w:rsidR="000E235A" w:rsidRPr="009B0BAC">
        <w:rPr>
          <w:rFonts w:ascii="Calibri" w:hAnsi="Calibri" w:cs="Calibri"/>
          <w:bCs/>
          <w:i/>
          <w:iCs/>
        </w:rPr>
        <w:t xml:space="preserve"> reports to</w:t>
      </w:r>
      <w:r>
        <w:rPr>
          <w:rFonts w:ascii="Calibri" w:hAnsi="Calibri" w:cs="Calibri"/>
          <w:bCs/>
          <w:i/>
          <w:iCs/>
        </w:rPr>
        <w:t xml:space="preserve"> reflect on and</w:t>
      </w:r>
      <w:r w:rsidR="000E235A" w:rsidRPr="009B0BAC">
        <w:rPr>
          <w:rFonts w:ascii="Calibri" w:hAnsi="Calibri" w:cs="Calibri"/>
          <w:bCs/>
          <w:i/>
          <w:iCs/>
        </w:rPr>
        <w:t xml:space="preserve"> write during the placement.  </w:t>
      </w:r>
    </w:p>
    <w:p w14:paraId="0E361102" w14:textId="77777777" w:rsidR="002A75EA" w:rsidRPr="009B0BAC" w:rsidRDefault="002A75EA" w:rsidP="002A75EA">
      <w:pPr>
        <w:pStyle w:val="ListParagraph"/>
        <w:numPr>
          <w:ilvl w:val="0"/>
          <w:numId w:val="12"/>
        </w:numPr>
        <w:spacing w:line="231" w:lineRule="atLeast"/>
        <w:rPr>
          <w:rFonts w:asciiTheme="minorHAnsi" w:hAnsiTheme="minorHAnsi" w:cstheme="minorHAnsi"/>
          <w:i/>
          <w:iCs/>
        </w:rPr>
      </w:pPr>
      <w:r w:rsidRPr="009B0BAC">
        <w:rPr>
          <w:rFonts w:asciiTheme="minorHAnsi" w:hAnsiTheme="minorHAnsi" w:cstheme="minorHAnsi"/>
          <w:i/>
          <w:iCs/>
        </w:rPr>
        <w:t xml:space="preserve">challenges in supporting both students when one is meeting all of the competencies, and the other may be a failing or borderline failing student as some of the support available (in terms of peer support) may not be as beneficial or appropriate, and so additional supervisory support is likely to be required. </w:t>
      </w:r>
    </w:p>
    <w:p w14:paraId="4B3721AA" w14:textId="77777777" w:rsidR="002A75EA" w:rsidRPr="009B0BAC" w:rsidRDefault="002A75EA" w:rsidP="002A75EA">
      <w:pPr>
        <w:pStyle w:val="ListParagraph"/>
        <w:numPr>
          <w:ilvl w:val="0"/>
          <w:numId w:val="12"/>
        </w:numPr>
        <w:spacing w:line="231" w:lineRule="atLeast"/>
        <w:rPr>
          <w:rFonts w:asciiTheme="minorHAnsi" w:hAnsiTheme="minorHAnsi" w:cstheme="minorHAnsi"/>
          <w:i/>
          <w:iCs/>
        </w:rPr>
      </w:pPr>
      <w:r w:rsidRPr="009B0BAC">
        <w:rPr>
          <w:rFonts w:asciiTheme="minorHAnsi" w:hAnsiTheme="minorHAnsi" w:cstheme="minorHAnsi"/>
          <w:i/>
          <w:iCs/>
        </w:rPr>
        <w:t>It must be clear from the outset that students are required to demonstrate how they are meeting competencies individually, rather than jointly</w:t>
      </w:r>
      <w:r w:rsidRPr="009B0BAC">
        <w:rPr>
          <w:rFonts w:asciiTheme="minorHAnsi" w:hAnsiTheme="minorHAnsi" w:cstheme="minorHAnsi"/>
        </w:rPr>
        <w:t>.</w:t>
      </w:r>
      <w:r w:rsidRPr="009B0BAC">
        <w:rPr>
          <w:rFonts w:asciiTheme="minorHAnsi" w:hAnsiTheme="minorHAnsi" w:cstheme="minorHAnsi"/>
          <w:i/>
          <w:iCs/>
        </w:rPr>
        <w:t xml:space="preserve"> Supporting students to meet their individual learning outcomes can involve additional support, particularly if their learning outcomes differ. </w:t>
      </w:r>
    </w:p>
    <w:p w14:paraId="1D13497B" w14:textId="77777777" w:rsidR="00BD206B" w:rsidRPr="00FC4403" w:rsidRDefault="000E235A" w:rsidP="00BD206B">
      <w:pPr>
        <w:pStyle w:val="ListParagraph"/>
        <w:numPr>
          <w:ilvl w:val="0"/>
          <w:numId w:val="7"/>
        </w:numPr>
        <w:spacing w:line="231" w:lineRule="atLeast"/>
        <w:rPr>
          <w:rFonts w:ascii="Calibri" w:hAnsi="Calibri" w:cs="Calibri"/>
          <w:b/>
          <w:iCs/>
          <w:color w:val="C00000"/>
        </w:rPr>
      </w:pPr>
      <w:r w:rsidRPr="00FC4403">
        <w:rPr>
          <w:rFonts w:ascii="Calibri" w:hAnsi="Calibri" w:cs="Calibri"/>
          <w:b/>
          <w:iCs/>
          <w:color w:val="C00000"/>
        </w:rPr>
        <w:t xml:space="preserve">To the students: </w:t>
      </w:r>
    </w:p>
    <w:p w14:paraId="07F6BB8B" w14:textId="77777777" w:rsidR="002A75EA" w:rsidRPr="009B0BAC" w:rsidRDefault="002A75EA" w:rsidP="002A75EA">
      <w:pPr>
        <w:pStyle w:val="ListParagraph"/>
        <w:numPr>
          <w:ilvl w:val="0"/>
          <w:numId w:val="13"/>
        </w:numPr>
        <w:spacing w:line="231" w:lineRule="atLeast"/>
        <w:rPr>
          <w:rFonts w:asciiTheme="minorHAnsi" w:hAnsiTheme="minorHAnsi" w:cstheme="minorHAnsi"/>
          <w:i/>
          <w:iCs/>
        </w:rPr>
      </w:pPr>
      <w:r w:rsidRPr="009B0BAC">
        <w:rPr>
          <w:rFonts w:asciiTheme="minorHAnsi" w:hAnsiTheme="minorHAnsi" w:cstheme="minorHAnsi"/>
          <w:i/>
          <w:iCs/>
        </w:rPr>
        <w:t>Students must be able to work well together. There can be challenges if learning styles do</w:t>
      </w:r>
      <w:r w:rsidR="00FC4403">
        <w:rPr>
          <w:rFonts w:asciiTheme="minorHAnsi" w:hAnsiTheme="minorHAnsi" w:cstheme="minorHAnsi"/>
          <w:i/>
          <w:iCs/>
        </w:rPr>
        <w:t xml:space="preserve"> </w:t>
      </w:r>
      <w:r w:rsidRPr="009B0BAC">
        <w:rPr>
          <w:rFonts w:asciiTheme="minorHAnsi" w:hAnsiTheme="minorHAnsi" w:cstheme="minorHAnsi"/>
          <w:i/>
          <w:iCs/>
        </w:rPr>
        <w:t>n</w:t>
      </w:r>
      <w:r w:rsidR="00FC4403">
        <w:rPr>
          <w:rFonts w:asciiTheme="minorHAnsi" w:hAnsiTheme="minorHAnsi" w:cstheme="minorHAnsi"/>
          <w:i/>
          <w:iCs/>
        </w:rPr>
        <w:t>o</w:t>
      </w:r>
      <w:r w:rsidRPr="009B0BAC">
        <w:rPr>
          <w:rFonts w:asciiTheme="minorHAnsi" w:hAnsiTheme="minorHAnsi" w:cstheme="minorHAnsi"/>
          <w:i/>
          <w:iCs/>
        </w:rPr>
        <w:t>t appear to compl</w:t>
      </w:r>
      <w:r w:rsidR="00FC4403">
        <w:rPr>
          <w:rFonts w:asciiTheme="minorHAnsi" w:hAnsiTheme="minorHAnsi" w:cstheme="minorHAnsi"/>
          <w:i/>
          <w:iCs/>
        </w:rPr>
        <w:t>e</w:t>
      </w:r>
      <w:r w:rsidRPr="009B0BAC">
        <w:rPr>
          <w:rFonts w:asciiTheme="minorHAnsi" w:hAnsiTheme="minorHAnsi" w:cstheme="minorHAnsi"/>
          <w:i/>
          <w:iCs/>
        </w:rPr>
        <w:t xml:space="preserve">ment one another. Similarly, extrovert personalities placed with more introverted personalities can result in one student at risk of domineering the approach taken by the students, particularly if louder or more persuasive. Despite that, it could in itself be a </w:t>
      </w:r>
      <w:r w:rsidRPr="009B0BAC">
        <w:rPr>
          <w:rFonts w:asciiTheme="minorHAnsi" w:hAnsiTheme="minorHAnsi" w:cstheme="minorHAnsi"/>
          <w:i/>
          <w:iCs/>
        </w:rPr>
        <w:lastRenderedPageBreak/>
        <w:t xml:space="preserve">positive learning experience if able to work through it and overcome the challenges. </w:t>
      </w:r>
    </w:p>
    <w:p w14:paraId="1F857E64" w14:textId="77777777" w:rsidR="00753151" w:rsidRPr="009B0BAC" w:rsidRDefault="00753151" w:rsidP="00753151">
      <w:pPr>
        <w:pStyle w:val="ListParagraph"/>
        <w:numPr>
          <w:ilvl w:val="0"/>
          <w:numId w:val="13"/>
        </w:numPr>
        <w:spacing w:line="231" w:lineRule="atLeast"/>
        <w:rPr>
          <w:rFonts w:asciiTheme="minorHAnsi" w:hAnsiTheme="minorHAnsi" w:cstheme="minorHAnsi"/>
          <w:i/>
          <w:iCs/>
        </w:rPr>
      </w:pPr>
      <w:r w:rsidRPr="009B0BAC">
        <w:rPr>
          <w:rFonts w:ascii="Calibri" w:hAnsi="Calibri" w:cs="Calibri"/>
          <w:i/>
          <w:iCs/>
        </w:rPr>
        <w:t>Students may feel the need to ‘carry’ each other, therefore individual learning needs may be hidden.</w:t>
      </w:r>
      <w:r w:rsidRPr="009B0BAC">
        <w:rPr>
          <w:rFonts w:asciiTheme="minorHAnsi" w:hAnsiTheme="minorHAnsi" w:cstheme="minorHAnsi"/>
          <w:i/>
          <w:iCs/>
        </w:rPr>
        <w:t xml:space="preserve"> Students must come prepared to supervision sessions to an even greater extent to be able to demonstrate how they are meeting the competencies individually and differentiating their work from the other student. </w:t>
      </w:r>
    </w:p>
    <w:p w14:paraId="5F4E9353" w14:textId="77777777" w:rsidR="002A75EA" w:rsidRPr="00FC4403" w:rsidRDefault="002A75EA" w:rsidP="00FC4403">
      <w:pPr>
        <w:spacing w:line="231" w:lineRule="atLeast"/>
        <w:ind w:left="1140"/>
        <w:rPr>
          <w:i/>
          <w:iCs/>
          <w:color w:val="FF6600"/>
        </w:rPr>
      </w:pPr>
    </w:p>
    <w:p w14:paraId="6476BE8D" w14:textId="77777777" w:rsidR="000E235A" w:rsidRPr="00FC4403" w:rsidRDefault="000E235A" w:rsidP="000E235A">
      <w:pPr>
        <w:pStyle w:val="ListParagraph"/>
        <w:spacing w:before="0" w:beforeAutospacing="0" w:after="0" w:afterAutospacing="0"/>
        <w:ind w:left="360" w:hanging="360"/>
        <w:rPr>
          <w:rFonts w:ascii="Calibri" w:hAnsi="Calibri" w:cs="Calibri"/>
          <w:b/>
          <w:bCs/>
          <w:i/>
          <w:iCs/>
          <w:color w:val="FF6600"/>
          <w:u w:val="single"/>
        </w:rPr>
      </w:pPr>
      <w:r w:rsidRPr="00FC4403">
        <w:rPr>
          <w:rFonts w:ascii="Calibri" w:hAnsi="Calibri" w:cs="Calibri"/>
          <w:b/>
          <w:bCs/>
          <w:i/>
          <w:iCs/>
          <w:color w:val="FF6600"/>
        </w:rPr>
        <w:t>3.</w:t>
      </w:r>
      <w:r w:rsidRPr="00FC4403">
        <w:rPr>
          <w:b/>
          <w:bCs/>
          <w:i/>
          <w:iCs/>
          <w:color w:val="FF6600"/>
          <w:sz w:val="14"/>
          <w:szCs w:val="14"/>
        </w:rPr>
        <w:t xml:space="preserve">      </w:t>
      </w:r>
      <w:r w:rsidRPr="00FC4403">
        <w:rPr>
          <w:rFonts w:ascii="Calibri" w:hAnsi="Calibri" w:cs="Calibri"/>
          <w:b/>
          <w:bCs/>
          <w:i/>
          <w:iCs/>
          <w:color w:val="FF6600"/>
          <w:u w:val="single"/>
        </w:rPr>
        <w:t>Any suggestions to help mitigate or overcome barriers/challenges?</w:t>
      </w:r>
    </w:p>
    <w:p w14:paraId="3A791A8A" w14:textId="69C3A80E" w:rsidR="00753151" w:rsidRPr="009B0BAC" w:rsidRDefault="005417DA" w:rsidP="00753151">
      <w:pPr>
        <w:pStyle w:val="ListParagraph"/>
        <w:numPr>
          <w:ilvl w:val="0"/>
          <w:numId w:val="23"/>
        </w:numPr>
      </w:pPr>
      <w:r>
        <w:rPr>
          <w:rFonts w:asciiTheme="minorHAnsi" w:hAnsiTheme="minorHAnsi" w:cstheme="minorHAnsi"/>
        </w:rPr>
        <w:t>E</w:t>
      </w:r>
      <w:r w:rsidR="00753151" w:rsidRPr="009B0BAC">
        <w:rPr>
          <w:rFonts w:asciiTheme="minorHAnsi" w:hAnsiTheme="minorHAnsi" w:cstheme="minorHAnsi"/>
        </w:rPr>
        <w:t>xplore if a service can increase number of students in each locality but each with their own educator.</w:t>
      </w:r>
    </w:p>
    <w:p w14:paraId="52FBE883" w14:textId="574C44D2" w:rsidR="009B0BAC" w:rsidRPr="009B0BAC" w:rsidRDefault="009B0BAC" w:rsidP="009B0BAC">
      <w:pPr>
        <w:pStyle w:val="ListParagraph"/>
        <w:numPr>
          <w:ilvl w:val="0"/>
          <w:numId w:val="23"/>
        </w:numPr>
        <w:rPr>
          <w:rFonts w:asciiTheme="minorHAnsi" w:hAnsiTheme="minorHAnsi" w:cstheme="minorHAnsi"/>
        </w:rPr>
      </w:pPr>
      <w:r w:rsidRPr="009B0BAC">
        <w:rPr>
          <w:rFonts w:asciiTheme="minorHAnsi" w:hAnsiTheme="minorHAnsi" w:cstheme="minorHAnsi"/>
        </w:rPr>
        <w:t xml:space="preserve">Looking at the </w:t>
      </w:r>
      <w:r w:rsidR="00A21312" w:rsidRPr="009B0BAC">
        <w:rPr>
          <w:rFonts w:asciiTheme="minorHAnsi" w:hAnsiTheme="minorHAnsi" w:cstheme="minorHAnsi"/>
        </w:rPr>
        <w:t>compatibility</w:t>
      </w:r>
      <w:r w:rsidRPr="009B0BAC">
        <w:rPr>
          <w:rFonts w:asciiTheme="minorHAnsi" w:hAnsiTheme="minorHAnsi" w:cstheme="minorHAnsi"/>
        </w:rPr>
        <w:t xml:space="preserve"> /skill set of the students being placed together.</w:t>
      </w:r>
    </w:p>
    <w:p w14:paraId="2513D544" w14:textId="77777777" w:rsidR="009B0BAC" w:rsidRPr="009B0BAC" w:rsidRDefault="009B0BAC" w:rsidP="009B0BAC">
      <w:pPr>
        <w:pStyle w:val="ListParagraph"/>
        <w:numPr>
          <w:ilvl w:val="0"/>
          <w:numId w:val="23"/>
        </w:numPr>
        <w:rPr>
          <w:rFonts w:asciiTheme="minorHAnsi" w:hAnsiTheme="minorHAnsi" w:cstheme="minorHAnsi"/>
        </w:rPr>
      </w:pPr>
      <w:r w:rsidRPr="009B0BAC">
        <w:rPr>
          <w:rFonts w:asciiTheme="minorHAnsi" w:hAnsiTheme="minorHAnsi" w:cstheme="minorHAnsi"/>
        </w:rPr>
        <w:t>Students are encouraged to look at separate areas of work and then sharing the work they have done</w:t>
      </w:r>
    </w:p>
    <w:p w14:paraId="04E945DB" w14:textId="13BE13E9" w:rsidR="002A75EA" w:rsidRPr="009B0BAC" w:rsidRDefault="002A75EA" w:rsidP="00753151">
      <w:pPr>
        <w:pStyle w:val="ListParagraph"/>
        <w:numPr>
          <w:ilvl w:val="0"/>
          <w:numId w:val="23"/>
        </w:numPr>
      </w:pPr>
      <w:r w:rsidRPr="009B0BAC">
        <w:rPr>
          <w:rFonts w:asciiTheme="minorHAnsi" w:hAnsiTheme="minorHAnsi" w:cstheme="minorHAnsi"/>
        </w:rPr>
        <w:t>Supervisor needs to encourage co</w:t>
      </w:r>
      <w:r w:rsidR="008E6374">
        <w:rPr>
          <w:rFonts w:asciiTheme="minorHAnsi" w:hAnsiTheme="minorHAnsi" w:cstheme="minorHAnsi"/>
        </w:rPr>
        <w:t>-</w:t>
      </w:r>
      <w:r w:rsidRPr="009B0BAC">
        <w:rPr>
          <w:rFonts w:asciiTheme="minorHAnsi" w:hAnsiTheme="minorHAnsi" w:cstheme="minorHAnsi"/>
        </w:rPr>
        <w:t>production of the students’ approach and feel like equal partners in identifying and justifying the theoretical underpinning of the approach taken, particularly if one is quieter/shyer.</w:t>
      </w:r>
    </w:p>
    <w:p w14:paraId="0429A639" w14:textId="77777777" w:rsidR="00753151" w:rsidRPr="009B0BAC" w:rsidRDefault="002A75EA" w:rsidP="00753151">
      <w:pPr>
        <w:pStyle w:val="ListParagraph"/>
        <w:numPr>
          <w:ilvl w:val="0"/>
          <w:numId w:val="23"/>
        </w:numPr>
      </w:pPr>
      <w:r w:rsidRPr="009B0BAC">
        <w:rPr>
          <w:rFonts w:asciiTheme="minorHAnsi" w:hAnsiTheme="minorHAnsi" w:cstheme="minorHAnsi"/>
        </w:rPr>
        <w:t>Joint supervision can be a great opportunity to air concerns</w:t>
      </w:r>
      <w:r w:rsidR="00753151" w:rsidRPr="009B0BAC">
        <w:rPr>
          <w:rFonts w:asciiTheme="minorHAnsi" w:hAnsiTheme="minorHAnsi" w:cstheme="minorHAnsi"/>
        </w:rPr>
        <w:t xml:space="preserve"> </w:t>
      </w:r>
      <w:r w:rsidRPr="009B0BAC">
        <w:rPr>
          <w:rFonts w:asciiTheme="minorHAnsi" w:hAnsiTheme="minorHAnsi" w:cstheme="minorHAnsi"/>
        </w:rPr>
        <w:t>or discuss challenges, including in relation to working together. An opportunity to provide honest feedback to each other in a safe space, moderated by the supervisor can foster positive joint working together.</w:t>
      </w:r>
      <w:r w:rsidR="00753151" w:rsidRPr="009B0BAC">
        <w:t xml:space="preserve"> </w:t>
      </w:r>
      <w:r w:rsidR="00753151" w:rsidRPr="009B0BAC">
        <w:rPr>
          <w:rFonts w:asciiTheme="minorHAnsi" w:hAnsiTheme="minorHAnsi" w:cstheme="minorHAnsi"/>
        </w:rPr>
        <w:t>Questions to encourage constructive feedback can be useful such as ‘what would you say your fellow students biggest strength is?’, ‘what have you learnt from them that you think you would put into your own practice?’, ‘what have you been able to teach them that they may not have previously been aware about’?</w:t>
      </w:r>
    </w:p>
    <w:p w14:paraId="4CDA8D02" w14:textId="77777777" w:rsidR="00753151" w:rsidRPr="009B0BAC" w:rsidRDefault="002A75EA" w:rsidP="004B1927">
      <w:pPr>
        <w:pStyle w:val="ListParagraph"/>
        <w:numPr>
          <w:ilvl w:val="0"/>
          <w:numId w:val="23"/>
        </w:numPr>
      </w:pPr>
      <w:r w:rsidRPr="009B0BAC">
        <w:rPr>
          <w:rFonts w:asciiTheme="minorHAnsi" w:hAnsiTheme="minorHAnsi" w:cstheme="minorHAnsi"/>
        </w:rPr>
        <w:t>Joint supervision can also mitigate some of the issues with regards to time commitment provided that students are happy to do so. This can be transient during the course of the placement, where nearer the beginning and end of the placement, it may be more appropriate to have individual supervision or devote more time to individual supervision discussions rather than wholly joint supervision – this can be led by what the students feel is their favoured approach.</w:t>
      </w:r>
    </w:p>
    <w:p w14:paraId="77605752" w14:textId="77777777" w:rsidR="00753151" w:rsidRPr="009B0BAC" w:rsidRDefault="00753151" w:rsidP="00753151"/>
    <w:p w14:paraId="4602DD93" w14:textId="77777777" w:rsidR="00753151" w:rsidRPr="00FC4403" w:rsidRDefault="00753151" w:rsidP="00753151">
      <w:pPr>
        <w:rPr>
          <w:b/>
          <w:color w:val="FF6600"/>
        </w:rPr>
      </w:pPr>
      <w:r w:rsidRPr="00FC4403">
        <w:rPr>
          <w:b/>
          <w:color w:val="FF6600"/>
        </w:rPr>
        <w:t>OTHER COMMENTS:</w:t>
      </w:r>
    </w:p>
    <w:p w14:paraId="58FCC311" w14:textId="77777777" w:rsidR="004838C8" w:rsidRPr="009B0BAC" w:rsidRDefault="004838C8" w:rsidP="004838C8">
      <w:pPr>
        <w:pStyle w:val="ListParagraph"/>
        <w:numPr>
          <w:ilvl w:val="0"/>
          <w:numId w:val="27"/>
        </w:numPr>
        <w:rPr>
          <w:rFonts w:asciiTheme="minorHAnsi" w:eastAsia="Times New Roman" w:hAnsiTheme="minorHAnsi" w:cstheme="minorHAnsi"/>
        </w:rPr>
      </w:pPr>
      <w:r w:rsidRPr="009B0BAC">
        <w:rPr>
          <w:rFonts w:asciiTheme="minorHAnsi" w:eastAsia="Times New Roman" w:hAnsiTheme="minorHAnsi" w:cstheme="minorHAnsi"/>
        </w:rPr>
        <w:t>All manageable with some pre- planning.</w:t>
      </w:r>
    </w:p>
    <w:p w14:paraId="76FB22BF" w14:textId="78938C55" w:rsidR="00753151" w:rsidRPr="009B0BAC" w:rsidRDefault="00753151" w:rsidP="00753151">
      <w:pPr>
        <w:pStyle w:val="ListParagraph"/>
        <w:numPr>
          <w:ilvl w:val="0"/>
          <w:numId w:val="27"/>
        </w:numPr>
        <w:rPr>
          <w:rFonts w:asciiTheme="minorHAnsi" w:hAnsiTheme="minorHAnsi" w:cstheme="minorHAnsi"/>
        </w:rPr>
      </w:pPr>
      <w:r w:rsidRPr="009B0BAC">
        <w:rPr>
          <w:rFonts w:asciiTheme="minorHAnsi" w:hAnsiTheme="minorHAnsi" w:cstheme="minorHAnsi"/>
          <w:iCs/>
        </w:rPr>
        <w:t xml:space="preserve">The ability for a practitioner to have two students at the same time </w:t>
      </w:r>
      <w:r w:rsidR="00F42A8F">
        <w:rPr>
          <w:rFonts w:asciiTheme="minorHAnsi" w:hAnsiTheme="minorHAnsi" w:cstheme="minorHAnsi"/>
          <w:iCs/>
        </w:rPr>
        <w:t xml:space="preserve">is helped by </w:t>
      </w:r>
      <w:r w:rsidRPr="009B0BAC">
        <w:rPr>
          <w:rFonts w:asciiTheme="minorHAnsi" w:hAnsiTheme="minorHAnsi" w:cstheme="minorHAnsi"/>
          <w:iCs/>
        </w:rPr>
        <w:t>skill and experience</w:t>
      </w:r>
      <w:r w:rsidR="009B0BAC" w:rsidRPr="009B0BAC">
        <w:rPr>
          <w:rFonts w:asciiTheme="minorHAnsi" w:hAnsiTheme="minorHAnsi" w:cstheme="minorHAnsi"/>
          <w:iCs/>
        </w:rPr>
        <w:t>.</w:t>
      </w:r>
    </w:p>
    <w:p w14:paraId="1BF4E618" w14:textId="73D44FAB" w:rsidR="004838C8" w:rsidRDefault="004838C8" w:rsidP="004838C8">
      <w:pPr>
        <w:pStyle w:val="ListParagraph"/>
        <w:ind w:left="720"/>
        <w:rPr>
          <w:rFonts w:asciiTheme="minorHAnsi" w:eastAsia="Times New Roman" w:hAnsiTheme="minorHAnsi" w:cstheme="minorHAnsi"/>
        </w:rPr>
      </w:pPr>
    </w:p>
    <w:p w14:paraId="18866F0A" w14:textId="5CC1AED0" w:rsidR="004838C8" w:rsidRDefault="004838C8" w:rsidP="004838C8">
      <w:pPr>
        <w:pStyle w:val="ListParagraph"/>
        <w:ind w:left="720"/>
        <w:rPr>
          <w:rFonts w:asciiTheme="minorHAnsi" w:eastAsia="Times New Roman" w:hAnsiTheme="minorHAnsi" w:cstheme="minorHAnsi"/>
        </w:rPr>
      </w:pPr>
      <w:r>
        <w:rPr>
          <w:rFonts w:asciiTheme="minorHAnsi" w:eastAsia="Times New Roman" w:hAnsiTheme="minorHAnsi" w:cstheme="minorHAnsi"/>
        </w:rPr>
        <w:t>Questions answered by diverse placement educators: 2019</w:t>
      </w:r>
    </w:p>
    <w:p w14:paraId="0D5C5628" w14:textId="17A9F1B7" w:rsidR="00D86A1B" w:rsidRPr="009B0BAC" w:rsidRDefault="00D86A1B" w:rsidP="004838C8">
      <w:pPr>
        <w:pStyle w:val="ListParagraph"/>
        <w:ind w:left="720"/>
        <w:rPr>
          <w:rFonts w:asciiTheme="minorHAnsi" w:eastAsia="Times New Roman" w:hAnsiTheme="minorHAnsi" w:cstheme="minorHAnsi"/>
        </w:rPr>
      </w:pPr>
      <w:r>
        <w:rPr>
          <w:rFonts w:asciiTheme="minorHAnsi" w:eastAsia="Times New Roman" w:hAnsiTheme="minorHAnsi" w:cstheme="minorHAnsi"/>
        </w:rPr>
        <w:t xml:space="preserve">Compiled by </w:t>
      </w:r>
      <w:proofErr w:type="spellStart"/>
      <w:r>
        <w:rPr>
          <w:rFonts w:asciiTheme="minorHAnsi" w:eastAsia="Times New Roman" w:hAnsiTheme="minorHAnsi" w:cstheme="minorHAnsi"/>
        </w:rPr>
        <w:t>A.Yong</w:t>
      </w:r>
      <w:proofErr w:type="spellEnd"/>
      <w:r>
        <w:rPr>
          <w:rFonts w:asciiTheme="minorHAnsi" w:eastAsia="Times New Roman" w:hAnsiTheme="minorHAnsi" w:cstheme="minorHAnsi"/>
        </w:rPr>
        <w:t>, 2019.</w:t>
      </w:r>
    </w:p>
    <w:sectPr w:rsidR="00D86A1B" w:rsidRPr="009B0B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4F0E" w14:textId="77777777" w:rsidR="003E5C67" w:rsidRDefault="003E5C67" w:rsidP="00FC4403">
      <w:r>
        <w:separator/>
      </w:r>
    </w:p>
  </w:endnote>
  <w:endnote w:type="continuationSeparator" w:id="0">
    <w:p w14:paraId="6748C420" w14:textId="77777777" w:rsidR="003E5C67" w:rsidRDefault="003E5C67" w:rsidP="00FC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86175"/>
      <w:docPartObj>
        <w:docPartGallery w:val="Page Numbers (Bottom of Page)"/>
        <w:docPartUnique/>
      </w:docPartObj>
    </w:sdtPr>
    <w:sdtEndPr>
      <w:rPr>
        <w:color w:val="7F7F7F" w:themeColor="background1" w:themeShade="7F"/>
        <w:spacing w:val="60"/>
      </w:rPr>
    </w:sdtEndPr>
    <w:sdtContent>
      <w:p w14:paraId="51FCF6F9" w14:textId="2A22330A" w:rsidR="00FC4403" w:rsidRDefault="00FC44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57B5">
          <w:rPr>
            <w:noProof/>
          </w:rPr>
          <w:t>1</w:t>
        </w:r>
        <w:r>
          <w:rPr>
            <w:noProof/>
          </w:rPr>
          <w:fldChar w:fldCharType="end"/>
        </w:r>
        <w:r>
          <w:t xml:space="preserve"> | </w:t>
        </w:r>
        <w:r>
          <w:rPr>
            <w:color w:val="7F7F7F" w:themeColor="background1" w:themeShade="7F"/>
            <w:spacing w:val="60"/>
          </w:rPr>
          <w:t>Page</w:t>
        </w:r>
      </w:p>
    </w:sdtContent>
  </w:sdt>
  <w:p w14:paraId="709B9388" w14:textId="77777777" w:rsidR="00FC4403" w:rsidRDefault="00FC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E96C2" w14:textId="77777777" w:rsidR="003E5C67" w:rsidRDefault="003E5C67" w:rsidP="00FC4403">
      <w:r>
        <w:separator/>
      </w:r>
    </w:p>
  </w:footnote>
  <w:footnote w:type="continuationSeparator" w:id="0">
    <w:p w14:paraId="17F7667D" w14:textId="77777777" w:rsidR="003E5C67" w:rsidRDefault="003E5C67" w:rsidP="00FC4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2CC"/>
    <w:multiLevelType w:val="hybridMultilevel"/>
    <w:tmpl w:val="3DD6A474"/>
    <w:lvl w:ilvl="0" w:tplc="83E466AC">
      <w:start w:val="1"/>
      <w:numFmt w:val="lowerLetter"/>
      <w:lvlText w:val="%1)"/>
      <w:lvlJc w:val="left"/>
      <w:pPr>
        <w:ind w:left="1440" w:hanging="360"/>
      </w:pPr>
      <w:rPr>
        <w:rFonts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B851BB6"/>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BBC4BE6"/>
    <w:multiLevelType w:val="hybridMultilevel"/>
    <w:tmpl w:val="A94A1464"/>
    <w:lvl w:ilvl="0" w:tplc="83E466AC">
      <w:start w:val="1"/>
      <w:numFmt w:val="lowerLetter"/>
      <w:lvlText w:val="%1)"/>
      <w:lvlJc w:val="left"/>
      <w:pPr>
        <w:ind w:left="1500" w:hanging="360"/>
      </w:pPr>
      <w:rPr>
        <w:rFonts w:hint="default"/>
        <w:color w:val="00000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11D30B92"/>
    <w:multiLevelType w:val="hybridMultilevel"/>
    <w:tmpl w:val="0838C694"/>
    <w:lvl w:ilvl="0" w:tplc="83E466AC">
      <w:start w:val="1"/>
      <w:numFmt w:val="lowerLetter"/>
      <w:lvlText w:val="%1)"/>
      <w:lvlJc w:val="left"/>
      <w:pPr>
        <w:ind w:left="1080" w:hanging="360"/>
      </w:pPr>
      <w:rPr>
        <w:rFonts w:hint="default"/>
        <w:color w:val="000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A304F8B"/>
    <w:multiLevelType w:val="hybridMultilevel"/>
    <w:tmpl w:val="EE18AF4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B85B5A"/>
    <w:multiLevelType w:val="hybridMultilevel"/>
    <w:tmpl w:val="207824B2"/>
    <w:lvl w:ilvl="0" w:tplc="08090013">
      <w:start w:val="1"/>
      <w:numFmt w:val="upperRoman"/>
      <w:lvlText w:val="%1."/>
      <w:lvlJc w:val="right"/>
      <w:pPr>
        <w:ind w:left="1080" w:hanging="360"/>
      </w:pPr>
      <w:rPr>
        <w:rFonts w:hint="default"/>
        <w:color w:val="000000"/>
      </w:rPr>
    </w:lvl>
    <w:lvl w:ilvl="1" w:tplc="83E466AC">
      <w:start w:val="1"/>
      <w:numFmt w:val="lowerLetter"/>
      <w:lvlText w:val="%2)"/>
      <w:lvlJc w:val="left"/>
      <w:pPr>
        <w:ind w:left="1800" w:hanging="360"/>
      </w:pPr>
      <w:rPr>
        <w:rFonts w:hint="default"/>
        <w:color w:val="00000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1766F9"/>
    <w:multiLevelType w:val="hybridMultilevel"/>
    <w:tmpl w:val="4CC8F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436429"/>
    <w:multiLevelType w:val="hybridMultilevel"/>
    <w:tmpl w:val="8FAC44F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1067D8"/>
    <w:multiLevelType w:val="hybridMultilevel"/>
    <w:tmpl w:val="16EEEEB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9" w15:restartNumberingAfterBreak="0">
    <w:nsid w:val="2DBE7CAB"/>
    <w:multiLevelType w:val="hybridMultilevel"/>
    <w:tmpl w:val="71EE324C"/>
    <w:lvl w:ilvl="0" w:tplc="08090013">
      <w:start w:val="1"/>
      <w:numFmt w:val="upperRoman"/>
      <w:lvlText w:val="%1."/>
      <w:lvlJc w:val="righ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4637C"/>
    <w:multiLevelType w:val="hybridMultilevel"/>
    <w:tmpl w:val="B22234EC"/>
    <w:lvl w:ilvl="0" w:tplc="08090017">
      <w:start w:val="1"/>
      <w:numFmt w:val="lowerLetter"/>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8D1BAB"/>
    <w:multiLevelType w:val="hybridMultilevel"/>
    <w:tmpl w:val="963E7458"/>
    <w:lvl w:ilvl="0" w:tplc="08090013">
      <w:start w:val="1"/>
      <w:numFmt w:val="upperRoman"/>
      <w:lvlText w:val="%1."/>
      <w:lvlJc w:val="righ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F7784"/>
    <w:multiLevelType w:val="hybridMultilevel"/>
    <w:tmpl w:val="B2420D7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3" w15:restartNumberingAfterBreak="0">
    <w:nsid w:val="37184C2E"/>
    <w:multiLevelType w:val="hybridMultilevel"/>
    <w:tmpl w:val="9B64E032"/>
    <w:lvl w:ilvl="0" w:tplc="83E466AC">
      <w:start w:val="1"/>
      <w:numFmt w:val="lowerLetter"/>
      <w:lvlText w:val="%1)"/>
      <w:lvlJc w:val="left"/>
      <w:pPr>
        <w:ind w:left="1500" w:hanging="360"/>
      </w:pPr>
      <w:rPr>
        <w:rFonts w:hint="default"/>
        <w:color w:val="00000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4" w15:restartNumberingAfterBreak="0">
    <w:nsid w:val="3D535D77"/>
    <w:multiLevelType w:val="hybridMultilevel"/>
    <w:tmpl w:val="671E705E"/>
    <w:lvl w:ilvl="0" w:tplc="83E466AC">
      <w:start w:val="1"/>
      <w:numFmt w:val="lowerLetter"/>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64DF7"/>
    <w:multiLevelType w:val="hybridMultilevel"/>
    <w:tmpl w:val="28B04CF8"/>
    <w:lvl w:ilvl="0" w:tplc="08090013">
      <w:start w:val="1"/>
      <w:numFmt w:val="upperRoman"/>
      <w:lvlText w:val="%1."/>
      <w:lvlJc w:val="right"/>
      <w:pPr>
        <w:ind w:left="1440" w:hanging="360"/>
      </w:pPr>
      <w:rPr>
        <w:rFonts w:hint="default"/>
        <w:color w:val="000000"/>
      </w:rPr>
    </w:lvl>
    <w:lvl w:ilvl="1" w:tplc="83E466AC">
      <w:start w:val="1"/>
      <w:numFmt w:val="lowerLetter"/>
      <w:lvlText w:val="%2)"/>
      <w:lvlJc w:val="left"/>
      <w:pPr>
        <w:ind w:left="2160" w:hanging="360"/>
      </w:pPr>
      <w:rPr>
        <w:rFonts w:hint="default"/>
        <w:color w:val="00000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4D2ABA"/>
    <w:multiLevelType w:val="hybridMultilevel"/>
    <w:tmpl w:val="C526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4326B"/>
    <w:multiLevelType w:val="hybridMultilevel"/>
    <w:tmpl w:val="076E403A"/>
    <w:lvl w:ilvl="0" w:tplc="83E466AC">
      <w:start w:val="1"/>
      <w:numFmt w:val="lowerLetter"/>
      <w:lvlText w:val="%1)"/>
      <w:lvlJc w:val="left"/>
      <w:pPr>
        <w:ind w:left="1500" w:hanging="360"/>
      </w:pPr>
      <w:rPr>
        <w:rFonts w:hint="default"/>
        <w:color w:val="00000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8" w15:restartNumberingAfterBreak="0">
    <w:nsid w:val="4A3470AD"/>
    <w:multiLevelType w:val="hybridMultilevel"/>
    <w:tmpl w:val="A2342CCC"/>
    <w:lvl w:ilvl="0" w:tplc="83E466AC">
      <w:start w:val="1"/>
      <w:numFmt w:val="lowerLetter"/>
      <w:lvlText w:val="%1)"/>
      <w:lvlJc w:val="left"/>
      <w:pPr>
        <w:ind w:left="1500" w:hanging="360"/>
      </w:pPr>
      <w:rPr>
        <w:rFonts w:hint="default"/>
        <w:color w:val="00000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9" w15:restartNumberingAfterBreak="0">
    <w:nsid w:val="4C1E5662"/>
    <w:multiLevelType w:val="hybridMultilevel"/>
    <w:tmpl w:val="C8FCE452"/>
    <w:lvl w:ilvl="0" w:tplc="83E466AC">
      <w:start w:val="1"/>
      <w:numFmt w:val="lowerLetter"/>
      <w:lvlText w:val="%1)"/>
      <w:lvlJc w:val="left"/>
      <w:pPr>
        <w:ind w:left="1440" w:hanging="360"/>
      </w:pPr>
      <w:rPr>
        <w:rFonts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0482FD1"/>
    <w:multiLevelType w:val="hybridMultilevel"/>
    <w:tmpl w:val="1BA4D75E"/>
    <w:lvl w:ilvl="0" w:tplc="83E466AC">
      <w:start w:val="1"/>
      <w:numFmt w:val="lowerLetter"/>
      <w:lvlText w:val="%1)"/>
      <w:lvlJc w:val="left"/>
      <w:pPr>
        <w:ind w:left="1500" w:hanging="360"/>
      </w:pPr>
      <w:rPr>
        <w:rFonts w:hint="default"/>
        <w:color w:val="000000"/>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1" w15:restartNumberingAfterBreak="0">
    <w:nsid w:val="50F35381"/>
    <w:multiLevelType w:val="hybridMultilevel"/>
    <w:tmpl w:val="A880C790"/>
    <w:lvl w:ilvl="0" w:tplc="83E466AC">
      <w:start w:val="1"/>
      <w:numFmt w:val="lowerLetter"/>
      <w:lvlText w:val="%1)"/>
      <w:lvlJc w:val="left"/>
      <w:pPr>
        <w:ind w:left="1440" w:hanging="360"/>
      </w:pPr>
      <w:rPr>
        <w:rFonts w:hint="default"/>
        <w:color w:val="000000"/>
      </w:rPr>
    </w:lvl>
    <w:lvl w:ilvl="1" w:tplc="83E466AC">
      <w:start w:val="1"/>
      <w:numFmt w:val="lowerLetter"/>
      <w:lvlText w:val="%2)"/>
      <w:lvlJc w:val="left"/>
      <w:pPr>
        <w:ind w:left="2160" w:hanging="360"/>
      </w:pPr>
      <w:rPr>
        <w:rFonts w:hint="default"/>
        <w:color w:val="00000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2096FC3"/>
    <w:multiLevelType w:val="hybridMultilevel"/>
    <w:tmpl w:val="9952694A"/>
    <w:lvl w:ilvl="0" w:tplc="0809000F">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3E33EB"/>
    <w:multiLevelType w:val="hybridMultilevel"/>
    <w:tmpl w:val="1BA4D75E"/>
    <w:lvl w:ilvl="0" w:tplc="83E466AC">
      <w:start w:val="1"/>
      <w:numFmt w:val="lowerLetter"/>
      <w:lvlText w:val="%1)"/>
      <w:lvlJc w:val="left"/>
      <w:pPr>
        <w:ind w:left="1440" w:hanging="360"/>
      </w:pPr>
      <w:rPr>
        <w:rFonts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C440CE0"/>
    <w:multiLevelType w:val="hybridMultilevel"/>
    <w:tmpl w:val="3C62CA86"/>
    <w:lvl w:ilvl="0" w:tplc="83E466A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1"/>
  </w:num>
  <w:num w:numId="5">
    <w:abstractNumId w:val="6"/>
  </w:num>
  <w:num w:numId="6">
    <w:abstractNumId w:val="7"/>
  </w:num>
  <w:num w:numId="7">
    <w:abstractNumId w:val="4"/>
  </w:num>
  <w:num w:numId="8">
    <w:abstractNumId w:val="14"/>
  </w:num>
  <w:num w:numId="9">
    <w:abstractNumId w:val="9"/>
  </w:num>
  <w:num w:numId="10">
    <w:abstractNumId w:val="1"/>
  </w:num>
  <w:num w:numId="11">
    <w:abstractNumId w:val="15"/>
  </w:num>
  <w:num w:numId="12">
    <w:abstractNumId w:val="2"/>
  </w:num>
  <w:num w:numId="13">
    <w:abstractNumId w:val="20"/>
  </w:num>
  <w:num w:numId="14">
    <w:abstractNumId w:val="21"/>
  </w:num>
  <w:num w:numId="15">
    <w:abstractNumId w:val="5"/>
  </w:num>
  <w:num w:numId="16">
    <w:abstractNumId w:val="3"/>
  </w:num>
  <w:num w:numId="17">
    <w:abstractNumId w:val="17"/>
  </w:num>
  <w:num w:numId="18">
    <w:abstractNumId w:val="19"/>
  </w:num>
  <w:num w:numId="19">
    <w:abstractNumId w:val="13"/>
  </w:num>
  <w:num w:numId="20">
    <w:abstractNumId w:val="0"/>
  </w:num>
  <w:num w:numId="21">
    <w:abstractNumId w:val="18"/>
  </w:num>
  <w:num w:numId="22">
    <w:abstractNumId w:val="23"/>
  </w:num>
  <w:num w:numId="23">
    <w:abstractNumId w:val="2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5A"/>
    <w:rsid w:val="000E235A"/>
    <w:rsid w:val="0011378F"/>
    <w:rsid w:val="002A75EA"/>
    <w:rsid w:val="003404F1"/>
    <w:rsid w:val="003E5C67"/>
    <w:rsid w:val="0040660C"/>
    <w:rsid w:val="004609B8"/>
    <w:rsid w:val="004838C8"/>
    <w:rsid w:val="005417DA"/>
    <w:rsid w:val="00554B5D"/>
    <w:rsid w:val="005E2576"/>
    <w:rsid w:val="005F5624"/>
    <w:rsid w:val="00753151"/>
    <w:rsid w:val="008E6374"/>
    <w:rsid w:val="009B0BAC"/>
    <w:rsid w:val="00A21312"/>
    <w:rsid w:val="00A86694"/>
    <w:rsid w:val="00AC66FB"/>
    <w:rsid w:val="00B1786E"/>
    <w:rsid w:val="00BC0705"/>
    <w:rsid w:val="00BD206B"/>
    <w:rsid w:val="00CF10B8"/>
    <w:rsid w:val="00D86A1B"/>
    <w:rsid w:val="00DC4959"/>
    <w:rsid w:val="00E97C1A"/>
    <w:rsid w:val="00EE5BB7"/>
    <w:rsid w:val="00F057B5"/>
    <w:rsid w:val="00F42A8F"/>
    <w:rsid w:val="00FC4403"/>
    <w:rsid w:val="00FD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5A18"/>
  <w15:chartTrackingRefBased/>
  <w15:docId w15:val="{2C85FFD6-DA55-4D95-8B9B-21DC54B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5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5A"/>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FC4403"/>
    <w:pPr>
      <w:tabs>
        <w:tab w:val="center" w:pos="4513"/>
        <w:tab w:val="right" w:pos="9026"/>
      </w:tabs>
    </w:pPr>
  </w:style>
  <w:style w:type="character" w:customStyle="1" w:styleId="HeaderChar">
    <w:name w:val="Header Char"/>
    <w:basedOn w:val="DefaultParagraphFont"/>
    <w:link w:val="Header"/>
    <w:uiPriority w:val="99"/>
    <w:rsid w:val="00FC4403"/>
    <w:rPr>
      <w:rFonts w:ascii="Calibri" w:hAnsi="Calibri" w:cs="Calibri"/>
      <w:sz w:val="24"/>
      <w:szCs w:val="24"/>
    </w:rPr>
  </w:style>
  <w:style w:type="paragraph" w:styleId="Footer">
    <w:name w:val="footer"/>
    <w:basedOn w:val="Normal"/>
    <w:link w:val="FooterChar"/>
    <w:uiPriority w:val="99"/>
    <w:unhideWhenUsed/>
    <w:rsid w:val="00FC4403"/>
    <w:pPr>
      <w:tabs>
        <w:tab w:val="center" w:pos="4513"/>
        <w:tab w:val="right" w:pos="9026"/>
      </w:tabs>
    </w:pPr>
  </w:style>
  <w:style w:type="character" w:customStyle="1" w:styleId="FooterChar">
    <w:name w:val="Footer Char"/>
    <w:basedOn w:val="DefaultParagraphFont"/>
    <w:link w:val="Footer"/>
    <w:uiPriority w:val="99"/>
    <w:rsid w:val="00FC4403"/>
    <w:rPr>
      <w:rFonts w:ascii="Calibri" w:hAnsi="Calibri" w:cs="Calibri"/>
      <w:sz w:val="24"/>
      <w:szCs w:val="24"/>
    </w:rPr>
  </w:style>
  <w:style w:type="table" w:styleId="TableGrid">
    <w:name w:val="Table Grid"/>
    <w:basedOn w:val="TableNormal"/>
    <w:uiPriority w:val="39"/>
    <w:rsid w:val="00F0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9892">
      <w:bodyDiv w:val="1"/>
      <w:marLeft w:val="0"/>
      <w:marRight w:val="0"/>
      <w:marTop w:val="0"/>
      <w:marBottom w:val="0"/>
      <w:divBdr>
        <w:top w:val="none" w:sz="0" w:space="0" w:color="auto"/>
        <w:left w:val="none" w:sz="0" w:space="0" w:color="auto"/>
        <w:bottom w:val="none" w:sz="0" w:space="0" w:color="auto"/>
        <w:right w:val="none" w:sz="0" w:space="0" w:color="auto"/>
      </w:divBdr>
    </w:div>
    <w:div w:id="515849210">
      <w:bodyDiv w:val="1"/>
      <w:marLeft w:val="0"/>
      <w:marRight w:val="0"/>
      <w:marTop w:val="0"/>
      <w:marBottom w:val="0"/>
      <w:divBdr>
        <w:top w:val="none" w:sz="0" w:space="0" w:color="auto"/>
        <w:left w:val="none" w:sz="0" w:space="0" w:color="auto"/>
        <w:bottom w:val="none" w:sz="0" w:space="0" w:color="auto"/>
        <w:right w:val="none" w:sz="0" w:space="0" w:color="auto"/>
      </w:divBdr>
    </w:div>
    <w:div w:id="786773013">
      <w:bodyDiv w:val="1"/>
      <w:marLeft w:val="0"/>
      <w:marRight w:val="0"/>
      <w:marTop w:val="0"/>
      <w:marBottom w:val="0"/>
      <w:divBdr>
        <w:top w:val="none" w:sz="0" w:space="0" w:color="auto"/>
        <w:left w:val="none" w:sz="0" w:space="0" w:color="auto"/>
        <w:bottom w:val="none" w:sz="0" w:space="0" w:color="auto"/>
        <w:right w:val="none" w:sz="0" w:space="0" w:color="auto"/>
      </w:divBdr>
    </w:div>
    <w:div w:id="839463083">
      <w:bodyDiv w:val="1"/>
      <w:marLeft w:val="0"/>
      <w:marRight w:val="0"/>
      <w:marTop w:val="0"/>
      <w:marBottom w:val="0"/>
      <w:divBdr>
        <w:top w:val="none" w:sz="0" w:space="0" w:color="auto"/>
        <w:left w:val="none" w:sz="0" w:space="0" w:color="auto"/>
        <w:bottom w:val="none" w:sz="0" w:space="0" w:color="auto"/>
        <w:right w:val="none" w:sz="0" w:space="0" w:color="auto"/>
      </w:divBdr>
    </w:div>
    <w:div w:id="943994205">
      <w:bodyDiv w:val="1"/>
      <w:marLeft w:val="0"/>
      <w:marRight w:val="0"/>
      <w:marTop w:val="0"/>
      <w:marBottom w:val="0"/>
      <w:divBdr>
        <w:top w:val="none" w:sz="0" w:space="0" w:color="auto"/>
        <w:left w:val="none" w:sz="0" w:space="0" w:color="auto"/>
        <w:bottom w:val="none" w:sz="0" w:space="0" w:color="auto"/>
        <w:right w:val="none" w:sz="0" w:space="0" w:color="auto"/>
      </w:divBdr>
    </w:div>
    <w:div w:id="981688904">
      <w:bodyDiv w:val="1"/>
      <w:marLeft w:val="0"/>
      <w:marRight w:val="0"/>
      <w:marTop w:val="0"/>
      <w:marBottom w:val="0"/>
      <w:divBdr>
        <w:top w:val="none" w:sz="0" w:space="0" w:color="auto"/>
        <w:left w:val="none" w:sz="0" w:space="0" w:color="auto"/>
        <w:bottom w:val="none" w:sz="0" w:space="0" w:color="auto"/>
        <w:right w:val="none" w:sz="0" w:space="0" w:color="auto"/>
      </w:divBdr>
    </w:div>
    <w:div w:id="1220365733">
      <w:bodyDiv w:val="1"/>
      <w:marLeft w:val="0"/>
      <w:marRight w:val="0"/>
      <w:marTop w:val="0"/>
      <w:marBottom w:val="0"/>
      <w:divBdr>
        <w:top w:val="none" w:sz="0" w:space="0" w:color="auto"/>
        <w:left w:val="none" w:sz="0" w:space="0" w:color="auto"/>
        <w:bottom w:val="none" w:sz="0" w:space="0" w:color="auto"/>
        <w:right w:val="none" w:sz="0" w:space="0" w:color="auto"/>
      </w:divBdr>
    </w:div>
    <w:div w:id="1327853923">
      <w:bodyDiv w:val="1"/>
      <w:marLeft w:val="0"/>
      <w:marRight w:val="0"/>
      <w:marTop w:val="0"/>
      <w:marBottom w:val="0"/>
      <w:divBdr>
        <w:top w:val="none" w:sz="0" w:space="0" w:color="auto"/>
        <w:left w:val="none" w:sz="0" w:space="0" w:color="auto"/>
        <w:bottom w:val="none" w:sz="0" w:space="0" w:color="auto"/>
        <w:right w:val="none" w:sz="0" w:space="0" w:color="auto"/>
      </w:divBdr>
    </w:div>
    <w:div w:id="1659849001">
      <w:bodyDiv w:val="1"/>
      <w:marLeft w:val="0"/>
      <w:marRight w:val="0"/>
      <w:marTop w:val="0"/>
      <w:marBottom w:val="0"/>
      <w:divBdr>
        <w:top w:val="none" w:sz="0" w:space="0" w:color="auto"/>
        <w:left w:val="none" w:sz="0" w:space="0" w:color="auto"/>
        <w:bottom w:val="none" w:sz="0" w:space="0" w:color="auto"/>
        <w:right w:val="none" w:sz="0" w:space="0" w:color="auto"/>
      </w:divBdr>
    </w:div>
    <w:div w:id="2102215455">
      <w:bodyDiv w:val="1"/>
      <w:marLeft w:val="0"/>
      <w:marRight w:val="0"/>
      <w:marTop w:val="0"/>
      <w:marBottom w:val="0"/>
      <w:divBdr>
        <w:top w:val="none" w:sz="0" w:space="0" w:color="auto"/>
        <w:left w:val="none" w:sz="0" w:space="0" w:color="auto"/>
        <w:bottom w:val="none" w:sz="0" w:space="0" w:color="auto"/>
        <w:right w:val="none" w:sz="0" w:space="0" w:color="auto"/>
      </w:divBdr>
    </w:div>
    <w:div w:id="214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3" ma:contentTypeDescription="Create a new document." ma:contentTypeScope="" ma:versionID="4f5a7bf5a2fb1e24a40bf295ecbd5c9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a7c269747367c6d6642e77aaf051aacf"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25C5E-ADFC-4B95-B4DB-EC9F380B9EEA}">
  <ds:schemaRefs>
    <ds:schemaRef ds:uri="http://schemas.microsoft.com/sharepoint/v3/contenttype/forms"/>
  </ds:schemaRefs>
</ds:datastoreItem>
</file>

<file path=customXml/itemProps2.xml><?xml version="1.0" encoding="utf-8"?>
<ds:datastoreItem xmlns:ds="http://schemas.openxmlformats.org/officeDocument/2006/customXml" ds:itemID="{668A8F34-3D59-4CE7-9D5A-E4B3DEB62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A2CC7D-048C-4E6C-80BB-67E9C6D8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Yong</dc:creator>
  <cp:keywords/>
  <dc:description/>
  <cp:lastModifiedBy>Audrey Yong</cp:lastModifiedBy>
  <cp:revision>20</cp:revision>
  <dcterms:created xsi:type="dcterms:W3CDTF">2020-03-02T12:01:00Z</dcterms:created>
  <dcterms:modified xsi:type="dcterms:W3CDTF">2020-12-08T14:13:00Z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