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8585" w14:textId="6F0D7C4E" w:rsidR="004D207B" w:rsidRDefault="004D207B" w:rsidP="00D27B7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ABD5CCD" wp14:editId="1D9BD05D">
            <wp:extent cx="5731510" cy="106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s Headers v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3A98" w14:textId="0DBC2AD2" w:rsidR="001F2D26" w:rsidRPr="00E51B07" w:rsidRDefault="00D27B7B" w:rsidP="00D27B7B">
      <w:p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 xml:space="preserve">Advice </w:t>
      </w:r>
    </w:p>
    <w:p w14:paraId="15BE8667" w14:textId="63E9220E" w:rsidR="006905BD" w:rsidRPr="00E51B07" w:rsidRDefault="00C14DC1" w:rsidP="006905BD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BSU</w:t>
      </w:r>
      <w:r w:rsidR="006905BD" w:rsidRPr="00E51B07">
        <w:rPr>
          <w:rFonts w:ascii="Century Gothic" w:hAnsi="Century Gothic" w:cstheme="minorHAnsi"/>
        </w:rPr>
        <w:t xml:space="preserve"> Support team offers advice to students who </w:t>
      </w:r>
      <w:r w:rsidR="003B301A" w:rsidRPr="00E51B07">
        <w:rPr>
          <w:rFonts w:ascii="Century Gothic" w:hAnsi="Century Gothic" w:cstheme="minorHAnsi"/>
        </w:rPr>
        <w:t xml:space="preserve">find themselves </w:t>
      </w:r>
      <w:r w:rsidR="005902FD" w:rsidRPr="00E51B07">
        <w:rPr>
          <w:rFonts w:ascii="Century Gothic" w:hAnsi="Century Gothic" w:cstheme="minorHAnsi"/>
        </w:rPr>
        <w:t>‘</w:t>
      </w:r>
      <w:r w:rsidR="003B301A" w:rsidRPr="00E51B07">
        <w:rPr>
          <w:rFonts w:ascii="Century Gothic" w:hAnsi="Century Gothic" w:cstheme="minorHAnsi"/>
        </w:rPr>
        <w:t>in conflict</w:t>
      </w:r>
      <w:r w:rsidR="005902FD" w:rsidRPr="00E51B07">
        <w:rPr>
          <w:rFonts w:ascii="Century Gothic" w:hAnsi="Century Gothic" w:cstheme="minorHAnsi"/>
        </w:rPr>
        <w:t>’</w:t>
      </w:r>
      <w:r w:rsidR="003B301A" w:rsidRPr="00E51B07">
        <w:rPr>
          <w:rFonts w:ascii="Century Gothic" w:hAnsi="Century Gothic" w:cstheme="minorHAnsi"/>
        </w:rPr>
        <w:t xml:space="preserve"> with the </w:t>
      </w:r>
      <w:r w:rsidR="00354817" w:rsidRPr="00E51B07">
        <w:rPr>
          <w:rFonts w:ascii="Century Gothic" w:hAnsi="Century Gothic" w:cstheme="minorHAnsi"/>
        </w:rPr>
        <w:t>U</w:t>
      </w:r>
      <w:r w:rsidR="003B301A" w:rsidRPr="00E51B07">
        <w:rPr>
          <w:rFonts w:ascii="Century Gothic" w:hAnsi="Century Gothic" w:cstheme="minorHAnsi"/>
        </w:rPr>
        <w:t>niversity</w:t>
      </w:r>
      <w:r w:rsidR="005902FD" w:rsidRPr="00E51B07">
        <w:rPr>
          <w:rFonts w:ascii="Century Gothic" w:hAnsi="Century Gothic" w:cstheme="minorHAnsi"/>
        </w:rPr>
        <w:t>’s processes or policies</w:t>
      </w:r>
      <w:r w:rsidR="003B301A" w:rsidRPr="00E51B07">
        <w:rPr>
          <w:rFonts w:ascii="Century Gothic" w:hAnsi="Century Gothic" w:cstheme="minorHAnsi"/>
        </w:rPr>
        <w:t xml:space="preserve">. Our team of </w:t>
      </w:r>
      <w:r w:rsidR="00F27331" w:rsidRPr="00E51B07">
        <w:rPr>
          <w:rFonts w:ascii="Century Gothic" w:hAnsi="Century Gothic" w:cstheme="minorHAnsi"/>
        </w:rPr>
        <w:t xml:space="preserve">professional </w:t>
      </w:r>
      <w:r w:rsidR="003B301A" w:rsidRPr="00E51B07">
        <w:rPr>
          <w:rFonts w:ascii="Century Gothic" w:hAnsi="Century Gothic" w:cstheme="minorHAnsi"/>
        </w:rPr>
        <w:t xml:space="preserve">advisers </w:t>
      </w:r>
      <w:r w:rsidR="00FD7590" w:rsidRPr="00E51B07">
        <w:rPr>
          <w:rFonts w:ascii="Century Gothic" w:hAnsi="Century Gothic" w:cstheme="minorHAnsi"/>
        </w:rPr>
        <w:t xml:space="preserve">have a wealth of experience and </w:t>
      </w:r>
      <w:r w:rsidR="006905BD" w:rsidRPr="00E51B07">
        <w:rPr>
          <w:rFonts w:ascii="Century Gothic" w:hAnsi="Century Gothic" w:cstheme="minorHAnsi"/>
        </w:rPr>
        <w:t>can represent</w:t>
      </w:r>
      <w:r w:rsidR="003B301A" w:rsidRPr="00E51B07">
        <w:rPr>
          <w:rFonts w:ascii="Century Gothic" w:hAnsi="Century Gothic" w:cstheme="minorHAnsi"/>
        </w:rPr>
        <w:t xml:space="preserve">, </w:t>
      </w:r>
      <w:r w:rsidR="006905BD" w:rsidRPr="00E51B07">
        <w:rPr>
          <w:rFonts w:ascii="Century Gothic" w:hAnsi="Century Gothic" w:cstheme="minorHAnsi"/>
        </w:rPr>
        <w:t>advocate</w:t>
      </w:r>
      <w:r w:rsidR="003B301A" w:rsidRPr="00E51B07">
        <w:rPr>
          <w:rFonts w:ascii="Century Gothic" w:hAnsi="Century Gothic" w:cstheme="minorHAnsi"/>
        </w:rPr>
        <w:t xml:space="preserve">, support and empower students </w:t>
      </w:r>
      <w:r w:rsidR="00F27331" w:rsidRPr="00E51B07">
        <w:rPr>
          <w:rFonts w:ascii="Century Gothic" w:hAnsi="Century Gothic" w:cstheme="minorHAnsi"/>
        </w:rPr>
        <w:t>on</w:t>
      </w:r>
      <w:r w:rsidR="003B301A" w:rsidRPr="00E51B07">
        <w:rPr>
          <w:rFonts w:ascii="Century Gothic" w:hAnsi="Century Gothic" w:cstheme="minorHAnsi"/>
        </w:rPr>
        <w:t xml:space="preserve"> a </w:t>
      </w:r>
      <w:r w:rsidR="00FF296D" w:rsidRPr="00E51B07">
        <w:rPr>
          <w:rFonts w:ascii="Century Gothic" w:hAnsi="Century Gothic" w:cstheme="minorHAnsi"/>
        </w:rPr>
        <w:t xml:space="preserve">wide a range of academic </w:t>
      </w:r>
      <w:r w:rsidR="00CB546A" w:rsidRPr="00E51B07">
        <w:rPr>
          <w:rFonts w:ascii="Century Gothic" w:hAnsi="Century Gothic" w:cstheme="minorHAnsi"/>
        </w:rPr>
        <w:t xml:space="preserve">and </w:t>
      </w:r>
      <w:r w:rsidR="00FF296D" w:rsidRPr="00E51B07">
        <w:rPr>
          <w:rFonts w:ascii="Century Gothic" w:hAnsi="Century Gothic" w:cstheme="minorHAnsi"/>
        </w:rPr>
        <w:t xml:space="preserve">related </w:t>
      </w:r>
      <w:r w:rsidR="006905BD" w:rsidRPr="00E51B07">
        <w:rPr>
          <w:rFonts w:ascii="Century Gothic" w:hAnsi="Century Gothic" w:cstheme="minorHAnsi"/>
        </w:rPr>
        <w:t>issue</w:t>
      </w:r>
      <w:r w:rsidR="003B301A" w:rsidRPr="00E51B07">
        <w:rPr>
          <w:rFonts w:ascii="Century Gothic" w:hAnsi="Century Gothic" w:cstheme="minorHAnsi"/>
        </w:rPr>
        <w:t>s</w:t>
      </w:r>
      <w:r w:rsidR="00F27331" w:rsidRPr="00E51B07">
        <w:rPr>
          <w:rFonts w:ascii="Century Gothic" w:hAnsi="Century Gothic" w:cstheme="minorHAnsi"/>
        </w:rPr>
        <w:t xml:space="preserve">, working closely with </w:t>
      </w:r>
      <w:r w:rsidR="004845BF" w:rsidRPr="00E51B07">
        <w:rPr>
          <w:rFonts w:ascii="Century Gothic" w:hAnsi="Century Gothic" w:cstheme="minorHAnsi"/>
        </w:rPr>
        <w:t>U</w:t>
      </w:r>
      <w:r w:rsidR="000E32C9" w:rsidRPr="00E51B07">
        <w:rPr>
          <w:rFonts w:ascii="Century Gothic" w:hAnsi="Century Gothic" w:cstheme="minorHAnsi"/>
        </w:rPr>
        <w:t>niversity staff</w:t>
      </w:r>
      <w:r w:rsidR="00F27331" w:rsidRPr="00E51B07">
        <w:rPr>
          <w:rFonts w:ascii="Century Gothic" w:hAnsi="Century Gothic" w:cstheme="minorHAnsi"/>
        </w:rPr>
        <w:t xml:space="preserve"> to achieve the best outcome</w:t>
      </w:r>
      <w:r w:rsidR="006905BD" w:rsidRPr="00E51B07">
        <w:rPr>
          <w:rFonts w:ascii="Century Gothic" w:hAnsi="Century Gothic" w:cstheme="minorHAnsi"/>
        </w:rPr>
        <w:t xml:space="preserve">. </w:t>
      </w:r>
    </w:p>
    <w:p w14:paraId="4936E533" w14:textId="77777777" w:rsidR="006905BD" w:rsidRPr="00E51B07" w:rsidRDefault="000E32C9" w:rsidP="006905BD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 xml:space="preserve">Any student </w:t>
      </w:r>
      <w:r w:rsidR="006905BD" w:rsidRPr="00E51B07">
        <w:rPr>
          <w:rFonts w:ascii="Century Gothic" w:hAnsi="Century Gothic" w:cstheme="minorHAnsi"/>
        </w:rPr>
        <w:t xml:space="preserve">can speak to us freely, honestly and confidentially </w:t>
      </w:r>
      <w:r w:rsidRPr="00E51B07">
        <w:rPr>
          <w:rFonts w:ascii="Century Gothic" w:hAnsi="Century Gothic" w:cstheme="minorHAnsi"/>
        </w:rPr>
        <w:t xml:space="preserve">and we will explore </w:t>
      </w:r>
      <w:proofErr w:type="gramStart"/>
      <w:r w:rsidRPr="00E51B07">
        <w:rPr>
          <w:rFonts w:ascii="Century Gothic" w:hAnsi="Century Gothic" w:cstheme="minorHAnsi"/>
        </w:rPr>
        <w:t>all</w:t>
      </w:r>
      <w:r w:rsidR="006905BD" w:rsidRPr="00E51B07">
        <w:rPr>
          <w:rFonts w:ascii="Century Gothic" w:hAnsi="Century Gothic" w:cstheme="minorHAnsi"/>
        </w:rPr>
        <w:t xml:space="preserve"> of</w:t>
      </w:r>
      <w:proofErr w:type="gramEnd"/>
      <w:r w:rsidR="006905BD" w:rsidRPr="00E51B07">
        <w:rPr>
          <w:rFonts w:ascii="Century Gothic" w:hAnsi="Century Gothic" w:cstheme="minorHAnsi"/>
        </w:rPr>
        <w:t xml:space="preserve"> the options available</w:t>
      </w:r>
      <w:r w:rsidRPr="00E51B07">
        <w:rPr>
          <w:rFonts w:ascii="Century Gothic" w:hAnsi="Century Gothic" w:cstheme="minorHAnsi"/>
        </w:rPr>
        <w:t xml:space="preserve"> to the</w:t>
      </w:r>
      <w:r w:rsidR="00FF296D" w:rsidRPr="00E51B07">
        <w:rPr>
          <w:rFonts w:ascii="Century Gothic" w:hAnsi="Century Gothic" w:cstheme="minorHAnsi"/>
        </w:rPr>
        <w:t>m</w:t>
      </w:r>
      <w:r w:rsidR="006905BD" w:rsidRPr="00E51B07">
        <w:rPr>
          <w:rFonts w:ascii="Century Gothic" w:hAnsi="Century Gothic" w:cstheme="minorHAnsi"/>
        </w:rPr>
        <w:t xml:space="preserve">, helping </w:t>
      </w:r>
      <w:r w:rsidR="00BF57D8" w:rsidRPr="00E51B07">
        <w:rPr>
          <w:rFonts w:ascii="Century Gothic" w:hAnsi="Century Gothic" w:cstheme="minorHAnsi"/>
        </w:rPr>
        <w:t>to</w:t>
      </w:r>
      <w:r w:rsidR="006905BD" w:rsidRPr="00E51B07">
        <w:rPr>
          <w:rFonts w:ascii="Century Gothic" w:hAnsi="Century Gothic" w:cstheme="minorHAnsi"/>
        </w:rPr>
        <w:t xml:space="preserve"> make informed decisions to resolve the issue</w:t>
      </w:r>
      <w:r w:rsidR="00BF57D8" w:rsidRPr="00E51B07">
        <w:rPr>
          <w:rFonts w:ascii="Century Gothic" w:hAnsi="Century Gothic" w:cstheme="minorHAnsi"/>
        </w:rPr>
        <w:t>(</w:t>
      </w:r>
      <w:r w:rsidR="006905BD" w:rsidRPr="00E51B07">
        <w:rPr>
          <w:rFonts w:ascii="Century Gothic" w:hAnsi="Century Gothic" w:cstheme="minorHAnsi"/>
        </w:rPr>
        <w:t>s</w:t>
      </w:r>
      <w:r w:rsidR="00BF57D8" w:rsidRPr="00E51B07">
        <w:rPr>
          <w:rFonts w:ascii="Century Gothic" w:hAnsi="Century Gothic" w:cstheme="minorHAnsi"/>
        </w:rPr>
        <w:t>)</w:t>
      </w:r>
      <w:r w:rsidR="006905BD" w:rsidRPr="00E51B07">
        <w:rPr>
          <w:rFonts w:ascii="Century Gothic" w:hAnsi="Century Gothic" w:cstheme="minorHAnsi"/>
        </w:rPr>
        <w:t>.</w:t>
      </w:r>
    </w:p>
    <w:p w14:paraId="5A03AFD1" w14:textId="7403EAB4" w:rsidR="006905BD" w:rsidRPr="00E51B07" w:rsidRDefault="006905BD" w:rsidP="006905BD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 xml:space="preserve">We </w:t>
      </w:r>
      <w:r w:rsidR="00F72DEB" w:rsidRPr="00E51B07">
        <w:rPr>
          <w:rFonts w:ascii="Century Gothic" w:hAnsi="Century Gothic" w:cstheme="minorHAnsi"/>
        </w:rPr>
        <w:t>offer</w:t>
      </w:r>
      <w:r w:rsidRPr="00E51B07">
        <w:rPr>
          <w:rFonts w:ascii="Century Gothic" w:hAnsi="Century Gothic" w:cstheme="minorHAnsi"/>
        </w:rPr>
        <w:t xml:space="preserve"> advi</w:t>
      </w:r>
      <w:r w:rsidR="00F72DEB" w:rsidRPr="00E51B07">
        <w:rPr>
          <w:rFonts w:ascii="Century Gothic" w:hAnsi="Century Gothic" w:cstheme="minorHAnsi"/>
        </w:rPr>
        <w:t>c</w:t>
      </w:r>
      <w:r w:rsidRPr="00E51B07">
        <w:rPr>
          <w:rFonts w:ascii="Century Gothic" w:hAnsi="Century Gothic" w:cstheme="minorHAnsi"/>
        </w:rPr>
        <w:t>e on issues</w:t>
      </w:r>
      <w:r w:rsidR="00FF296D" w:rsidRPr="00E51B07">
        <w:rPr>
          <w:rFonts w:ascii="Century Gothic" w:hAnsi="Century Gothic" w:cstheme="minorHAnsi"/>
        </w:rPr>
        <w:t xml:space="preserve"> such as</w:t>
      </w:r>
      <w:r w:rsidR="00730A91" w:rsidRPr="00E51B07">
        <w:rPr>
          <w:rFonts w:ascii="Century Gothic" w:hAnsi="Century Gothic" w:cstheme="minorHAnsi"/>
        </w:rPr>
        <w:t xml:space="preserve">: </w:t>
      </w:r>
      <w:r w:rsidRPr="00E51B07">
        <w:rPr>
          <w:rFonts w:ascii="Century Gothic" w:hAnsi="Century Gothic" w:cstheme="minorHAnsi"/>
        </w:rPr>
        <w:t xml:space="preserve"> </w:t>
      </w:r>
    </w:p>
    <w:p w14:paraId="5A7CBA0B" w14:textId="77777777" w:rsidR="00EC529D" w:rsidRPr="00E51B07" w:rsidRDefault="00EC529D" w:rsidP="003B6475">
      <w:pPr>
        <w:ind w:left="720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Appeals – offer</w:t>
      </w:r>
      <w:r w:rsidR="00FD7590" w:rsidRPr="00E51B07">
        <w:rPr>
          <w:rFonts w:ascii="Century Gothic" w:hAnsi="Century Gothic" w:cstheme="minorHAnsi"/>
        </w:rPr>
        <w:t>ing</w:t>
      </w:r>
      <w:r w:rsidRPr="00E51B07">
        <w:rPr>
          <w:rFonts w:ascii="Century Gothic" w:hAnsi="Century Gothic" w:cstheme="minorHAnsi"/>
        </w:rPr>
        <w:t xml:space="preserve"> advice on when it is appropriate to appeal a decision as well as advise on the </w:t>
      </w:r>
      <w:r w:rsidR="009A1B33" w:rsidRPr="00E51B07">
        <w:rPr>
          <w:rFonts w:ascii="Century Gothic" w:hAnsi="Century Gothic" w:cstheme="minorHAnsi"/>
        </w:rPr>
        <w:t>different stages</w:t>
      </w:r>
      <w:r w:rsidRPr="00E51B07">
        <w:rPr>
          <w:rFonts w:ascii="Century Gothic" w:hAnsi="Century Gothic" w:cstheme="minorHAnsi"/>
        </w:rPr>
        <w:t>, the correct grounds for an appeal and help identifying suitable evidence.</w:t>
      </w:r>
    </w:p>
    <w:p w14:paraId="7DFA1F05" w14:textId="77777777" w:rsidR="006905BD" w:rsidRPr="00E51B07" w:rsidRDefault="00B400E1" w:rsidP="003B6475">
      <w:pPr>
        <w:ind w:left="720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Complaints –</w:t>
      </w:r>
      <w:r w:rsidR="00EC529D" w:rsidRPr="00E51B07">
        <w:rPr>
          <w:rFonts w:ascii="Century Gothic" w:hAnsi="Century Gothic" w:cstheme="minorHAnsi"/>
        </w:rPr>
        <w:t xml:space="preserve"> </w:t>
      </w:r>
      <w:r w:rsidRPr="00E51B07">
        <w:rPr>
          <w:rFonts w:ascii="Century Gothic" w:hAnsi="Century Gothic" w:cstheme="minorHAnsi"/>
        </w:rPr>
        <w:t xml:space="preserve">supporting students through the </w:t>
      </w:r>
      <w:r w:rsidR="006905BD" w:rsidRPr="00E51B07">
        <w:rPr>
          <w:rFonts w:ascii="Century Gothic" w:hAnsi="Century Gothic" w:cstheme="minorHAnsi"/>
        </w:rPr>
        <w:t>procedure</w:t>
      </w:r>
      <w:r w:rsidR="009F320C" w:rsidRPr="00E51B07">
        <w:rPr>
          <w:rFonts w:ascii="Century Gothic" w:hAnsi="Century Gothic" w:cstheme="minorHAnsi"/>
        </w:rPr>
        <w:t>,</w:t>
      </w:r>
      <w:r w:rsidR="006905BD" w:rsidRPr="00E51B07">
        <w:rPr>
          <w:rFonts w:ascii="Century Gothic" w:hAnsi="Century Gothic" w:cstheme="minorHAnsi"/>
        </w:rPr>
        <w:t xml:space="preserve"> understanding </w:t>
      </w:r>
      <w:r w:rsidR="00B068E0" w:rsidRPr="00E51B07">
        <w:rPr>
          <w:rFonts w:ascii="Century Gothic" w:hAnsi="Century Gothic" w:cstheme="minorHAnsi"/>
        </w:rPr>
        <w:t xml:space="preserve">the </w:t>
      </w:r>
      <w:r w:rsidR="009F320C" w:rsidRPr="00E51B07">
        <w:rPr>
          <w:rFonts w:ascii="Century Gothic" w:hAnsi="Century Gothic" w:cstheme="minorHAnsi"/>
        </w:rPr>
        <w:t>student perspective</w:t>
      </w:r>
      <w:r w:rsidR="00423B16" w:rsidRPr="00E51B07">
        <w:rPr>
          <w:rFonts w:ascii="Century Gothic" w:hAnsi="Century Gothic" w:cstheme="minorHAnsi"/>
        </w:rPr>
        <w:t>,</w:t>
      </w:r>
      <w:r w:rsidR="006905BD" w:rsidRPr="00E51B07">
        <w:rPr>
          <w:rFonts w:ascii="Century Gothic" w:hAnsi="Century Gothic" w:cstheme="minorHAnsi"/>
        </w:rPr>
        <w:t xml:space="preserve"> </w:t>
      </w:r>
      <w:r w:rsidR="00B068E0" w:rsidRPr="00E51B07">
        <w:rPr>
          <w:rFonts w:ascii="Century Gothic" w:hAnsi="Century Gothic" w:cstheme="minorHAnsi"/>
        </w:rPr>
        <w:t>advi</w:t>
      </w:r>
      <w:r w:rsidR="001D0370" w:rsidRPr="00E51B07">
        <w:rPr>
          <w:rFonts w:ascii="Century Gothic" w:hAnsi="Century Gothic" w:cstheme="minorHAnsi"/>
        </w:rPr>
        <w:t xml:space="preserve">ce </w:t>
      </w:r>
      <w:r w:rsidR="00423B16" w:rsidRPr="00E51B07">
        <w:rPr>
          <w:rFonts w:ascii="Century Gothic" w:hAnsi="Century Gothic" w:cstheme="minorHAnsi"/>
        </w:rPr>
        <w:t>on what makes a strong</w:t>
      </w:r>
      <w:r w:rsidR="005C3159" w:rsidRPr="00E51B07">
        <w:rPr>
          <w:rFonts w:ascii="Century Gothic" w:hAnsi="Century Gothic" w:cstheme="minorHAnsi"/>
        </w:rPr>
        <w:t xml:space="preserve"> </w:t>
      </w:r>
      <w:r w:rsidR="00F133BC" w:rsidRPr="00E51B07">
        <w:rPr>
          <w:rFonts w:ascii="Century Gothic" w:hAnsi="Century Gothic" w:cstheme="minorHAnsi"/>
        </w:rPr>
        <w:t>case</w:t>
      </w:r>
      <w:r w:rsidR="001D0370" w:rsidRPr="00E51B07">
        <w:rPr>
          <w:rFonts w:ascii="Century Gothic" w:hAnsi="Century Gothic" w:cstheme="minorHAnsi"/>
        </w:rPr>
        <w:t xml:space="preserve"> </w:t>
      </w:r>
      <w:r w:rsidR="00855729" w:rsidRPr="00E51B07">
        <w:rPr>
          <w:rFonts w:ascii="Century Gothic" w:hAnsi="Century Gothic" w:cstheme="minorHAnsi"/>
        </w:rPr>
        <w:t>including sourcing evidence</w:t>
      </w:r>
      <w:r w:rsidR="006A1DD1" w:rsidRPr="00E51B07">
        <w:rPr>
          <w:rFonts w:ascii="Century Gothic" w:hAnsi="Century Gothic" w:cstheme="minorHAnsi"/>
        </w:rPr>
        <w:t>,</w:t>
      </w:r>
      <w:r w:rsidR="00855729" w:rsidRPr="00E51B07">
        <w:rPr>
          <w:rFonts w:ascii="Century Gothic" w:hAnsi="Century Gothic" w:cstheme="minorHAnsi"/>
        </w:rPr>
        <w:t xml:space="preserve"> </w:t>
      </w:r>
      <w:r w:rsidR="001D0370" w:rsidRPr="00E51B07">
        <w:rPr>
          <w:rFonts w:ascii="Century Gothic" w:hAnsi="Century Gothic" w:cstheme="minorHAnsi"/>
        </w:rPr>
        <w:t xml:space="preserve">and </w:t>
      </w:r>
      <w:r w:rsidR="006905BD" w:rsidRPr="00E51B07">
        <w:rPr>
          <w:rFonts w:ascii="Century Gothic" w:hAnsi="Century Gothic" w:cstheme="minorHAnsi"/>
        </w:rPr>
        <w:t>accompanying</w:t>
      </w:r>
      <w:r w:rsidR="005C3159" w:rsidRPr="00E51B07">
        <w:rPr>
          <w:rFonts w:ascii="Century Gothic" w:hAnsi="Century Gothic" w:cstheme="minorHAnsi"/>
        </w:rPr>
        <w:t xml:space="preserve"> students</w:t>
      </w:r>
      <w:r w:rsidR="006905BD" w:rsidRPr="00E51B07">
        <w:rPr>
          <w:rFonts w:ascii="Century Gothic" w:hAnsi="Century Gothic" w:cstheme="minorHAnsi"/>
        </w:rPr>
        <w:t xml:space="preserve"> to meetings</w:t>
      </w:r>
      <w:r w:rsidR="00BF2017" w:rsidRPr="00E51B07">
        <w:rPr>
          <w:rFonts w:ascii="Century Gothic" w:hAnsi="Century Gothic" w:cstheme="minorHAnsi"/>
        </w:rPr>
        <w:t>.</w:t>
      </w:r>
      <w:r w:rsidR="006905BD" w:rsidRPr="00E51B07">
        <w:rPr>
          <w:rFonts w:ascii="Century Gothic" w:hAnsi="Century Gothic" w:cstheme="minorHAnsi"/>
        </w:rPr>
        <w:t xml:space="preserve"> </w:t>
      </w:r>
    </w:p>
    <w:p w14:paraId="7F84F9A6" w14:textId="77777777" w:rsidR="006905BD" w:rsidRPr="00E51B07" w:rsidRDefault="006905BD" w:rsidP="003B6475">
      <w:pPr>
        <w:ind w:left="720"/>
        <w:rPr>
          <w:rFonts w:ascii="Century Gothic" w:hAnsi="Century Gothic" w:cstheme="minorHAnsi"/>
          <w:color w:val="000000" w:themeColor="text1"/>
        </w:rPr>
      </w:pPr>
      <w:r w:rsidRPr="00E51B07">
        <w:rPr>
          <w:rFonts w:ascii="Century Gothic" w:hAnsi="Century Gothic" w:cstheme="minorHAnsi"/>
        </w:rPr>
        <w:t>Academic Misconduct</w:t>
      </w:r>
      <w:r w:rsidR="00855729" w:rsidRPr="00E51B07">
        <w:rPr>
          <w:rFonts w:ascii="Century Gothic" w:hAnsi="Century Gothic" w:cstheme="minorHAnsi"/>
        </w:rPr>
        <w:t xml:space="preserve"> -</w:t>
      </w:r>
      <w:r w:rsidRPr="00E51B07">
        <w:rPr>
          <w:rFonts w:ascii="Century Gothic" w:hAnsi="Century Gothic" w:cstheme="minorHAnsi"/>
        </w:rPr>
        <w:t xml:space="preserve"> </w:t>
      </w:r>
      <w:r w:rsidR="003C2B51" w:rsidRPr="00E51B07">
        <w:rPr>
          <w:rFonts w:ascii="Century Gothic" w:hAnsi="Century Gothic" w:cstheme="minorHAnsi"/>
        </w:rPr>
        <w:t>reading</w:t>
      </w:r>
      <w:r w:rsidRPr="00E51B07">
        <w:rPr>
          <w:rFonts w:ascii="Century Gothic" w:hAnsi="Century Gothic" w:cstheme="minorHAnsi"/>
          <w:color w:val="000000" w:themeColor="text1"/>
        </w:rPr>
        <w:t xml:space="preserve"> through </w:t>
      </w:r>
      <w:r w:rsidR="006A1DD1" w:rsidRPr="00E51B07">
        <w:rPr>
          <w:rFonts w:ascii="Century Gothic" w:hAnsi="Century Gothic" w:cstheme="minorHAnsi"/>
          <w:color w:val="000000" w:themeColor="text1"/>
        </w:rPr>
        <w:t>students’</w:t>
      </w:r>
      <w:r w:rsidRPr="00E51B07">
        <w:rPr>
          <w:rFonts w:ascii="Century Gothic" w:hAnsi="Century Gothic" w:cstheme="minorHAnsi"/>
          <w:color w:val="000000" w:themeColor="text1"/>
        </w:rPr>
        <w:t xml:space="preserve"> work</w:t>
      </w:r>
      <w:r w:rsidR="003C2B51" w:rsidRPr="00E51B07">
        <w:rPr>
          <w:rFonts w:ascii="Century Gothic" w:hAnsi="Century Gothic" w:cstheme="minorHAnsi"/>
          <w:color w:val="000000" w:themeColor="text1"/>
        </w:rPr>
        <w:t xml:space="preserve"> and TurnitIn reports to</w:t>
      </w:r>
      <w:r w:rsidRPr="00E51B07">
        <w:rPr>
          <w:rFonts w:ascii="Century Gothic" w:hAnsi="Century Gothic" w:cstheme="minorHAnsi"/>
          <w:color w:val="000000" w:themeColor="text1"/>
        </w:rPr>
        <w:t xml:space="preserve"> identify the </w:t>
      </w:r>
      <w:r w:rsidR="00FD7590" w:rsidRPr="00E51B07">
        <w:rPr>
          <w:rFonts w:ascii="Century Gothic" w:hAnsi="Century Gothic" w:cstheme="minorHAnsi"/>
          <w:color w:val="000000" w:themeColor="text1"/>
        </w:rPr>
        <w:t xml:space="preserve">possible </w:t>
      </w:r>
      <w:r w:rsidRPr="00E51B07">
        <w:rPr>
          <w:rFonts w:ascii="Century Gothic" w:hAnsi="Century Gothic" w:cstheme="minorHAnsi"/>
          <w:color w:val="000000" w:themeColor="text1"/>
        </w:rPr>
        <w:t>source of the allegation, help</w:t>
      </w:r>
      <w:r w:rsidR="003C2B51" w:rsidRPr="00E51B07">
        <w:rPr>
          <w:rFonts w:ascii="Century Gothic" w:hAnsi="Century Gothic" w:cstheme="minorHAnsi"/>
          <w:color w:val="000000" w:themeColor="text1"/>
        </w:rPr>
        <w:t>ing</w:t>
      </w:r>
      <w:r w:rsidRPr="00E51B07">
        <w:rPr>
          <w:rFonts w:ascii="Century Gothic" w:hAnsi="Century Gothic" w:cstheme="minorHAnsi"/>
          <w:color w:val="000000" w:themeColor="text1"/>
        </w:rPr>
        <w:t xml:space="preserve"> </w:t>
      </w:r>
      <w:r w:rsidR="006A1DD1" w:rsidRPr="00E51B07">
        <w:rPr>
          <w:rFonts w:ascii="Century Gothic" w:hAnsi="Century Gothic" w:cstheme="minorHAnsi"/>
          <w:color w:val="000000" w:themeColor="text1"/>
        </w:rPr>
        <w:t>students</w:t>
      </w:r>
      <w:r w:rsidRPr="00E51B07">
        <w:rPr>
          <w:rFonts w:ascii="Century Gothic" w:hAnsi="Century Gothic" w:cstheme="minorHAnsi"/>
          <w:color w:val="000000" w:themeColor="text1"/>
        </w:rPr>
        <w:t xml:space="preserve"> prepare</w:t>
      </w:r>
      <w:r w:rsidR="003C2B51" w:rsidRPr="00E51B07">
        <w:rPr>
          <w:rFonts w:ascii="Century Gothic" w:hAnsi="Century Gothic" w:cstheme="minorHAnsi"/>
          <w:color w:val="000000" w:themeColor="text1"/>
        </w:rPr>
        <w:t xml:space="preserve"> for meetings, advising on </w:t>
      </w:r>
      <w:r w:rsidRPr="00E51B07">
        <w:rPr>
          <w:rFonts w:ascii="Century Gothic" w:hAnsi="Century Gothic" w:cstheme="minorHAnsi"/>
          <w:color w:val="000000" w:themeColor="text1"/>
        </w:rPr>
        <w:t xml:space="preserve">possible outcomes and </w:t>
      </w:r>
      <w:r w:rsidR="00FD7590" w:rsidRPr="00E51B07">
        <w:rPr>
          <w:rFonts w:ascii="Century Gothic" w:hAnsi="Century Gothic" w:cstheme="minorHAnsi"/>
          <w:color w:val="000000" w:themeColor="text1"/>
        </w:rPr>
        <w:t>representation</w:t>
      </w:r>
      <w:r w:rsidRPr="00E51B07">
        <w:rPr>
          <w:rFonts w:ascii="Century Gothic" w:hAnsi="Century Gothic" w:cstheme="minorHAnsi"/>
          <w:color w:val="000000" w:themeColor="text1"/>
        </w:rPr>
        <w:t>.</w:t>
      </w:r>
    </w:p>
    <w:p w14:paraId="2B6A58CE" w14:textId="77777777" w:rsidR="001F2D26" w:rsidRPr="00E51B07" w:rsidRDefault="00D57AF1" w:rsidP="003B6475">
      <w:pPr>
        <w:ind w:left="720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 xml:space="preserve">Mitigating Circumstances – </w:t>
      </w:r>
      <w:r w:rsidR="00DF2A8A" w:rsidRPr="00E51B07">
        <w:rPr>
          <w:rFonts w:ascii="Century Gothic" w:hAnsi="Century Gothic" w:cstheme="minorHAnsi"/>
        </w:rPr>
        <w:t xml:space="preserve">helping students to </w:t>
      </w:r>
      <w:r w:rsidR="00667FBE" w:rsidRPr="00E51B07">
        <w:rPr>
          <w:rFonts w:ascii="Century Gothic" w:hAnsi="Century Gothic" w:cstheme="minorHAnsi"/>
        </w:rPr>
        <w:t>explain how their experiences have</w:t>
      </w:r>
      <w:r w:rsidR="00CE4D5E" w:rsidRPr="00E51B07">
        <w:rPr>
          <w:rFonts w:ascii="Century Gothic" w:hAnsi="Century Gothic" w:cstheme="minorHAnsi"/>
        </w:rPr>
        <w:t xml:space="preserve"> affected</w:t>
      </w:r>
      <w:r w:rsidR="00667FBE" w:rsidRPr="00E51B07">
        <w:rPr>
          <w:rFonts w:ascii="Century Gothic" w:hAnsi="Century Gothic" w:cstheme="minorHAnsi"/>
        </w:rPr>
        <w:t xml:space="preserve"> their studies</w:t>
      </w:r>
      <w:r w:rsidR="00CE4D5E" w:rsidRPr="00E51B07">
        <w:rPr>
          <w:rFonts w:ascii="Century Gothic" w:hAnsi="Century Gothic" w:cstheme="minorHAnsi"/>
        </w:rPr>
        <w:t xml:space="preserve"> </w:t>
      </w:r>
      <w:r w:rsidR="00667FBE" w:rsidRPr="00E51B07">
        <w:rPr>
          <w:rFonts w:ascii="Century Gothic" w:hAnsi="Century Gothic" w:cstheme="minorHAnsi"/>
        </w:rPr>
        <w:t xml:space="preserve">and </w:t>
      </w:r>
      <w:r w:rsidRPr="00E51B07">
        <w:rPr>
          <w:rFonts w:ascii="Century Gothic" w:hAnsi="Century Gothic" w:cstheme="minorHAnsi"/>
        </w:rPr>
        <w:t xml:space="preserve">checking applications, advice </w:t>
      </w:r>
      <w:r w:rsidR="00CE4D5E" w:rsidRPr="00E51B07">
        <w:rPr>
          <w:rFonts w:ascii="Century Gothic" w:hAnsi="Century Gothic" w:cstheme="minorHAnsi"/>
        </w:rPr>
        <w:t>about</w:t>
      </w:r>
      <w:r w:rsidRPr="00E51B07">
        <w:rPr>
          <w:rFonts w:ascii="Century Gothic" w:hAnsi="Century Gothic" w:cstheme="minorHAnsi"/>
        </w:rPr>
        <w:t xml:space="preserve"> types of </w:t>
      </w:r>
      <w:r w:rsidR="00CA6F27" w:rsidRPr="00E51B07">
        <w:rPr>
          <w:rFonts w:ascii="Century Gothic" w:hAnsi="Century Gothic" w:cstheme="minorHAnsi"/>
        </w:rPr>
        <w:t>suitable evidence</w:t>
      </w:r>
      <w:r w:rsidR="003611BE" w:rsidRPr="00E51B07">
        <w:rPr>
          <w:rFonts w:ascii="Century Gothic" w:hAnsi="Century Gothic" w:cstheme="minorHAnsi"/>
        </w:rPr>
        <w:t xml:space="preserve"> required to support claims, </w:t>
      </w:r>
      <w:r w:rsidR="003E5C54" w:rsidRPr="00E51B07">
        <w:rPr>
          <w:rFonts w:ascii="Century Gothic" w:hAnsi="Century Gothic" w:cstheme="minorHAnsi"/>
        </w:rPr>
        <w:t>advice about outcomes and what they mean</w:t>
      </w:r>
      <w:r w:rsidR="00F45DAF" w:rsidRPr="00E51B07">
        <w:rPr>
          <w:rFonts w:ascii="Century Gothic" w:hAnsi="Century Gothic" w:cstheme="minorHAnsi"/>
        </w:rPr>
        <w:t xml:space="preserve"> and how they </w:t>
      </w:r>
      <w:r w:rsidR="00FD7590" w:rsidRPr="00E51B07">
        <w:rPr>
          <w:rFonts w:ascii="Century Gothic" w:hAnsi="Century Gothic" w:cstheme="minorHAnsi"/>
        </w:rPr>
        <w:t xml:space="preserve">may </w:t>
      </w:r>
      <w:r w:rsidR="00F45DAF" w:rsidRPr="00E51B07">
        <w:rPr>
          <w:rFonts w:ascii="Century Gothic" w:hAnsi="Century Gothic" w:cstheme="minorHAnsi"/>
        </w:rPr>
        <w:t>affect progression</w:t>
      </w:r>
      <w:r w:rsidR="0045051C" w:rsidRPr="00E51B07">
        <w:rPr>
          <w:rFonts w:ascii="Century Gothic" w:hAnsi="Century Gothic" w:cstheme="minorHAnsi"/>
        </w:rPr>
        <w:t>.</w:t>
      </w:r>
    </w:p>
    <w:p w14:paraId="29DDA849" w14:textId="6A8AEB55" w:rsidR="00B72F29" w:rsidRPr="00E51B07" w:rsidRDefault="0045051C" w:rsidP="00D27B7B">
      <w:p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 xml:space="preserve">Other things </w:t>
      </w:r>
      <w:r w:rsidR="00B72F29" w:rsidRPr="00E51B07">
        <w:rPr>
          <w:rFonts w:ascii="Century Gothic" w:hAnsi="Century Gothic" w:cstheme="minorHAnsi"/>
          <w:b/>
        </w:rPr>
        <w:t>we can help with</w:t>
      </w:r>
      <w:r w:rsidR="00280FFD" w:rsidRPr="00E51B07">
        <w:rPr>
          <w:rFonts w:ascii="Century Gothic" w:hAnsi="Century Gothic" w:cstheme="minorHAnsi"/>
          <w:b/>
        </w:rPr>
        <w:t xml:space="preserve">: </w:t>
      </w:r>
    </w:p>
    <w:p w14:paraId="378DBD01" w14:textId="77777777" w:rsidR="009D3A0F" w:rsidRPr="00E51B07" w:rsidRDefault="009D3A0F" w:rsidP="00E3317A">
      <w:pPr>
        <w:pStyle w:val="ListParagraph"/>
        <w:numPr>
          <w:ilvl w:val="0"/>
          <w:numId w:val="5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Student Placements</w:t>
      </w:r>
      <w:r w:rsidR="00FD7590" w:rsidRPr="00E51B07">
        <w:rPr>
          <w:rFonts w:ascii="Century Gothic" w:hAnsi="Century Gothic" w:cstheme="minorHAnsi"/>
        </w:rPr>
        <w:t xml:space="preserve"> – Students experiencing</w:t>
      </w:r>
      <w:r w:rsidR="00FD7590" w:rsidRPr="00E51B07">
        <w:rPr>
          <w:rFonts w:ascii="Century Gothic" w:hAnsi="Century Gothic" w:cstheme="minorHAnsi"/>
          <w:color w:val="212529"/>
        </w:rPr>
        <w:t xml:space="preserve"> issues with the placement or a mentor can receive support, information and advice. </w:t>
      </w:r>
    </w:p>
    <w:p w14:paraId="5398A9F3" w14:textId="77777777" w:rsidR="004B645D" w:rsidRPr="00E51B07" w:rsidRDefault="004B645D" w:rsidP="00E3317A">
      <w:pPr>
        <w:pStyle w:val="ListParagraph"/>
        <w:numPr>
          <w:ilvl w:val="0"/>
          <w:numId w:val="5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Fitness to Practice Hearings</w:t>
      </w:r>
      <w:r w:rsidR="00FD7590" w:rsidRPr="00E51B07">
        <w:rPr>
          <w:rFonts w:ascii="Century Gothic" w:hAnsi="Century Gothic" w:cstheme="minorHAnsi"/>
        </w:rPr>
        <w:t xml:space="preserve"> – whether this is an investigation or the Fitness to Practice Meeting we’re able to support</w:t>
      </w:r>
      <w:r w:rsidR="0010044A" w:rsidRPr="00E51B07">
        <w:rPr>
          <w:rFonts w:ascii="Century Gothic" w:hAnsi="Century Gothic" w:cstheme="minorHAnsi"/>
        </w:rPr>
        <w:t xml:space="preserve">, </w:t>
      </w:r>
      <w:r w:rsidR="00FD7590" w:rsidRPr="00E51B07">
        <w:rPr>
          <w:rFonts w:ascii="Century Gothic" w:hAnsi="Century Gothic" w:cstheme="minorHAnsi"/>
        </w:rPr>
        <w:t xml:space="preserve">represent and </w:t>
      </w:r>
      <w:r w:rsidR="0010044A" w:rsidRPr="00E51B07">
        <w:rPr>
          <w:rFonts w:ascii="Century Gothic" w:hAnsi="Century Gothic" w:cstheme="minorHAnsi"/>
        </w:rPr>
        <w:t>advise on process and likely outcomes.</w:t>
      </w:r>
    </w:p>
    <w:p w14:paraId="22BCC045" w14:textId="77777777" w:rsidR="004B645D" w:rsidRPr="00E51B07" w:rsidRDefault="004B645D" w:rsidP="00E3317A">
      <w:pPr>
        <w:pStyle w:val="ListParagraph"/>
        <w:numPr>
          <w:ilvl w:val="0"/>
          <w:numId w:val="5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D</w:t>
      </w:r>
      <w:r w:rsidR="00D27B7B" w:rsidRPr="00E51B07">
        <w:rPr>
          <w:rFonts w:ascii="Century Gothic" w:hAnsi="Century Gothic" w:cstheme="minorHAnsi"/>
        </w:rPr>
        <w:t>isciplinary</w:t>
      </w:r>
      <w:r w:rsidRPr="00E51B07">
        <w:rPr>
          <w:rFonts w:ascii="Century Gothic" w:hAnsi="Century Gothic" w:cstheme="minorHAnsi"/>
        </w:rPr>
        <w:t xml:space="preserve"> Hearings</w:t>
      </w:r>
      <w:r w:rsidR="00D27B7B" w:rsidRPr="00E51B07">
        <w:rPr>
          <w:rFonts w:ascii="Century Gothic" w:hAnsi="Century Gothic" w:cstheme="minorHAnsi"/>
        </w:rPr>
        <w:t xml:space="preserve"> </w:t>
      </w:r>
      <w:r w:rsidR="0010044A" w:rsidRPr="00E51B07">
        <w:rPr>
          <w:rFonts w:ascii="Century Gothic" w:hAnsi="Century Gothic" w:cstheme="minorHAnsi"/>
        </w:rPr>
        <w:t>–</w:t>
      </w:r>
      <w:r w:rsidR="00FD7590" w:rsidRPr="00E51B07">
        <w:rPr>
          <w:rFonts w:ascii="Century Gothic" w:hAnsi="Century Gothic" w:cstheme="minorHAnsi"/>
        </w:rPr>
        <w:t xml:space="preserve"> </w:t>
      </w:r>
      <w:r w:rsidR="0010044A" w:rsidRPr="00E51B07">
        <w:rPr>
          <w:rFonts w:ascii="Century Gothic" w:hAnsi="Century Gothic" w:cstheme="minorHAnsi"/>
        </w:rPr>
        <w:t>as above</w:t>
      </w:r>
    </w:p>
    <w:p w14:paraId="3E28ED9C" w14:textId="77777777" w:rsidR="004B645D" w:rsidRPr="00E51B07" w:rsidRDefault="004B645D" w:rsidP="00E3317A">
      <w:pPr>
        <w:pStyle w:val="ListParagraph"/>
        <w:numPr>
          <w:ilvl w:val="0"/>
          <w:numId w:val="5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Issues around assessment and feedback</w:t>
      </w:r>
      <w:r w:rsidR="00FD7590" w:rsidRPr="00E51B07">
        <w:rPr>
          <w:rFonts w:ascii="Century Gothic" w:hAnsi="Century Gothic" w:cstheme="minorHAnsi"/>
        </w:rPr>
        <w:t xml:space="preserve"> </w:t>
      </w:r>
      <w:r w:rsidR="0010044A" w:rsidRPr="00E51B07">
        <w:rPr>
          <w:rFonts w:ascii="Century Gothic" w:hAnsi="Century Gothic" w:cstheme="minorHAnsi"/>
        </w:rPr>
        <w:t xml:space="preserve">– we work with students and tutors to understand issues with marks and feedback and learning outcomes, manage expectations and if feedback is not forthcoming help the student obtain it. </w:t>
      </w:r>
    </w:p>
    <w:p w14:paraId="43304BA5" w14:textId="77777777" w:rsidR="004B645D" w:rsidRPr="00E51B07" w:rsidRDefault="004B645D" w:rsidP="00E3317A">
      <w:pPr>
        <w:pStyle w:val="ListParagraph"/>
        <w:numPr>
          <w:ilvl w:val="0"/>
          <w:numId w:val="5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lastRenderedPageBreak/>
        <w:t>Bullying and Harassment</w:t>
      </w:r>
      <w:r w:rsidR="0003699B" w:rsidRPr="00E51B07">
        <w:rPr>
          <w:rFonts w:ascii="Century Gothic" w:hAnsi="Century Gothic" w:cstheme="minorHAnsi"/>
        </w:rPr>
        <w:t xml:space="preserve"> Issues</w:t>
      </w:r>
      <w:r w:rsidR="00FD7590" w:rsidRPr="00E51B07">
        <w:rPr>
          <w:rFonts w:ascii="Century Gothic" w:hAnsi="Century Gothic" w:cstheme="minorHAnsi"/>
        </w:rPr>
        <w:t xml:space="preserve"> </w:t>
      </w:r>
      <w:r w:rsidR="0010044A" w:rsidRPr="00E51B07">
        <w:rPr>
          <w:rFonts w:ascii="Century Gothic" w:hAnsi="Century Gothic" w:cstheme="minorHAnsi"/>
        </w:rPr>
        <w:t>– whether the alleged victim or perpetrator we work with students who are affected by this issue. We provide support and advice, helping students understand how they may be affected</w:t>
      </w:r>
      <w:r w:rsidR="00E0398A" w:rsidRPr="00E51B07">
        <w:rPr>
          <w:rFonts w:ascii="Century Gothic" w:hAnsi="Century Gothic" w:cstheme="minorHAnsi"/>
        </w:rPr>
        <w:t xml:space="preserve">. </w:t>
      </w:r>
    </w:p>
    <w:p w14:paraId="2ED2C7D8" w14:textId="77777777" w:rsidR="004B645D" w:rsidRPr="00E51B07" w:rsidRDefault="0010044A" w:rsidP="00FD7590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We can also help with m</w:t>
      </w:r>
      <w:r w:rsidR="004B645D" w:rsidRPr="00E51B07">
        <w:rPr>
          <w:rFonts w:ascii="Century Gothic" w:hAnsi="Century Gothic" w:cstheme="minorHAnsi"/>
        </w:rPr>
        <w:t>any other issues that may cause distress or uncertainty</w:t>
      </w:r>
      <w:r w:rsidR="00013CDA" w:rsidRPr="00E51B07">
        <w:rPr>
          <w:rFonts w:ascii="Century Gothic" w:hAnsi="Century Gothic" w:cstheme="minorHAnsi"/>
        </w:rPr>
        <w:t xml:space="preserve"> such as relationships</w:t>
      </w:r>
      <w:r w:rsidRPr="00E51B07">
        <w:rPr>
          <w:rFonts w:ascii="Century Gothic" w:hAnsi="Century Gothic" w:cstheme="minorHAnsi"/>
        </w:rPr>
        <w:t xml:space="preserve">, </w:t>
      </w:r>
      <w:r w:rsidR="00013CDA" w:rsidRPr="00E51B07">
        <w:rPr>
          <w:rFonts w:ascii="Century Gothic" w:hAnsi="Century Gothic" w:cstheme="minorHAnsi"/>
        </w:rPr>
        <w:t>finances</w:t>
      </w:r>
      <w:r w:rsidRPr="00E51B07">
        <w:rPr>
          <w:rFonts w:ascii="Century Gothic" w:hAnsi="Century Gothic" w:cstheme="minorHAnsi"/>
        </w:rPr>
        <w:t xml:space="preserve"> and housing.</w:t>
      </w:r>
    </w:p>
    <w:p w14:paraId="67496735" w14:textId="77777777" w:rsidR="00D27B7B" w:rsidRPr="00E51B07" w:rsidRDefault="00D27B7B" w:rsidP="00D27B7B">
      <w:p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>Contact us</w:t>
      </w:r>
    </w:p>
    <w:p w14:paraId="06094FDF" w14:textId="3899EE7C" w:rsidR="00D27B7B" w:rsidRPr="00E51B07" w:rsidRDefault="00552A1B" w:rsidP="00D27B7B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We offer appointments at all sites on request</w:t>
      </w:r>
      <w:r w:rsidR="00BF0FC7" w:rsidRPr="00E51B07">
        <w:rPr>
          <w:rFonts w:ascii="Century Gothic" w:hAnsi="Century Gothic" w:cstheme="minorHAnsi"/>
        </w:rPr>
        <w:t>*</w:t>
      </w:r>
      <w:r w:rsidRPr="00E51B07">
        <w:rPr>
          <w:rFonts w:ascii="Century Gothic" w:hAnsi="Century Gothic" w:cstheme="minorHAnsi"/>
        </w:rPr>
        <w:t xml:space="preserve"> as well as Drop-Ins at </w:t>
      </w:r>
      <w:r w:rsidR="00657B63" w:rsidRPr="00E51B07">
        <w:rPr>
          <w:rFonts w:ascii="Century Gothic" w:hAnsi="Century Gothic" w:cstheme="minorHAnsi"/>
        </w:rPr>
        <w:t>City</w:t>
      </w:r>
      <w:r w:rsidRPr="00E51B07">
        <w:rPr>
          <w:rFonts w:ascii="Century Gothic" w:hAnsi="Century Gothic" w:cstheme="minorHAnsi"/>
        </w:rPr>
        <w:t>, Falmer and Moulsecoomb</w:t>
      </w:r>
      <w:r w:rsidR="00657B63" w:rsidRPr="00E51B07">
        <w:rPr>
          <w:rFonts w:ascii="Century Gothic" w:hAnsi="Century Gothic" w:cstheme="minorHAnsi"/>
        </w:rPr>
        <w:t xml:space="preserve"> campuses</w:t>
      </w:r>
      <w:r w:rsidRPr="00E51B07">
        <w:rPr>
          <w:rFonts w:ascii="Century Gothic" w:hAnsi="Century Gothic" w:cstheme="minorHAnsi"/>
        </w:rPr>
        <w:t>.</w:t>
      </w:r>
      <w:r w:rsidR="00657B63" w:rsidRPr="00E51B07">
        <w:rPr>
          <w:rFonts w:ascii="Century Gothic" w:hAnsi="Century Gothic" w:cstheme="minorHAnsi"/>
        </w:rPr>
        <w:t xml:space="preserve"> We recommend booking an appointment to see one of the team outside of the drop-in times. This can be done by emailing</w:t>
      </w:r>
      <w:r w:rsidR="00657B63" w:rsidRPr="00E51B07">
        <w:rPr>
          <w:rFonts w:ascii="Century Gothic" w:hAnsi="Century Gothic" w:cstheme="minorHAnsi"/>
          <w:bCs/>
        </w:rPr>
        <w:t xml:space="preserve">: </w:t>
      </w:r>
      <w:hyperlink r:id="rId9" w:history="1">
        <w:r w:rsidR="00657B63" w:rsidRPr="00E51B07">
          <w:rPr>
            <w:rStyle w:val="Hyperlink"/>
            <w:rFonts w:ascii="Century Gothic" w:hAnsi="Century Gothic" w:cstheme="minorHAnsi"/>
            <w:bCs/>
            <w:color w:val="auto"/>
          </w:rPr>
          <w:t>bsusupport@brighton.ac.uk</w:t>
        </w:r>
      </w:hyperlink>
      <w:r w:rsidR="00657B63" w:rsidRPr="00E51B07">
        <w:rPr>
          <w:rFonts w:ascii="Century Gothic" w:hAnsi="Century Gothic" w:cstheme="minorHAnsi"/>
        </w:rPr>
        <w:t xml:space="preserve"> or alternatively, calling 01273 64 2876. </w:t>
      </w:r>
    </w:p>
    <w:p w14:paraId="2E49DBE7" w14:textId="6950759C" w:rsidR="0086301C" w:rsidRPr="00E51B07" w:rsidRDefault="00A33F81" w:rsidP="00552A1B">
      <w:p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>Drop</w:t>
      </w:r>
      <w:r w:rsidR="00BF0FC7" w:rsidRPr="00E51B07">
        <w:rPr>
          <w:rFonts w:ascii="Century Gothic" w:hAnsi="Century Gothic" w:cstheme="minorHAnsi"/>
          <w:b/>
        </w:rPr>
        <w:t>-In</w:t>
      </w:r>
      <w:r w:rsidR="00A74199" w:rsidRPr="00E51B07">
        <w:rPr>
          <w:rFonts w:ascii="Century Gothic" w:hAnsi="Century Gothic" w:cstheme="minorHAnsi"/>
          <w:b/>
        </w:rPr>
        <w:t xml:space="preserve"> Times &amp; Locations</w:t>
      </w:r>
      <w:r w:rsidR="00D01EA4" w:rsidRPr="00E51B07">
        <w:rPr>
          <w:rFonts w:ascii="Century Gothic" w:hAnsi="Century Gothic" w:cstheme="minorHAnsi"/>
          <w:b/>
        </w:rPr>
        <w:t xml:space="preserve"> (term-time only)</w:t>
      </w:r>
    </w:p>
    <w:p w14:paraId="6286081B" w14:textId="3103FED1" w:rsidR="00552A1B" w:rsidRPr="00E51B07" w:rsidRDefault="006A45EA" w:rsidP="00552A1B">
      <w:p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 xml:space="preserve">M20, </w:t>
      </w:r>
      <w:r w:rsidR="00552A1B" w:rsidRPr="00E51B07">
        <w:rPr>
          <w:rFonts w:ascii="Century Gothic" w:hAnsi="Century Gothic" w:cstheme="minorHAnsi"/>
          <w:b/>
        </w:rPr>
        <w:t>Cockcroft</w:t>
      </w:r>
      <w:r w:rsidRPr="00E51B07">
        <w:rPr>
          <w:rFonts w:ascii="Century Gothic" w:hAnsi="Century Gothic" w:cstheme="minorHAnsi"/>
          <w:b/>
        </w:rPr>
        <w:t>, Moulsecoomb Campus</w:t>
      </w:r>
    </w:p>
    <w:p w14:paraId="4AF1CFD2" w14:textId="77777777" w:rsidR="00552A1B" w:rsidRPr="00E51B07" w:rsidRDefault="00552A1B" w:rsidP="0086301C">
      <w:pPr>
        <w:jc w:val="both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Tuesday - 11am-1pm</w:t>
      </w:r>
    </w:p>
    <w:p w14:paraId="39BE873A" w14:textId="77777777" w:rsidR="00552A1B" w:rsidRPr="00E51B07" w:rsidRDefault="00552A1B" w:rsidP="0086301C">
      <w:pPr>
        <w:jc w:val="both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Wednesday – 2pm-4pm</w:t>
      </w:r>
    </w:p>
    <w:p w14:paraId="5D56910A" w14:textId="37FBECB9" w:rsidR="00552A1B" w:rsidRPr="00E51B07" w:rsidRDefault="006A45EA" w:rsidP="0086301C">
      <w:pPr>
        <w:jc w:val="both"/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 xml:space="preserve">SU Office, </w:t>
      </w:r>
      <w:r w:rsidR="00552A1B" w:rsidRPr="00E51B07">
        <w:rPr>
          <w:rFonts w:ascii="Century Gothic" w:hAnsi="Century Gothic" w:cstheme="minorHAnsi"/>
          <w:b/>
        </w:rPr>
        <w:t>Grand Parade</w:t>
      </w:r>
      <w:r w:rsidRPr="00E51B07">
        <w:rPr>
          <w:rFonts w:ascii="Century Gothic" w:hAnsi="Century Gothic" w:cstheme="minorHAnsi"/>
          <w:b/>
        </w:rPr>
        <w:t>, City Campus</w:t>
      </w:r>
    </w:p>
    <w:p w14:paraId="5D0705B9" w14:textId="77777777" w:rsidR="0086301C" w:rsidRPr="00E51B07" w:rsidRDefault="00552A1B" w:rsidP="0086301C">
      <w:pPr>
        <w:jc w:val="both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Thursday 2pm – 4pm</w:t>
      </w:r>
    </w:p>
    <w:p w14:paraId="717362EB" w14:textId="50818880" w:rsidR="00552A1B" w:rsidRPr="00E51B07" w:rsidRDefault="00F51F75" w:rsidP="0086301C">
      <w:pPr>
        <w:jc w:val="both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  <w:b/>
        </w:rPr>
        <w:t xml:space="preserve">SU Ringmer House, </w:t>
      </w:r>
      <w:r w:rsidR="00552A1B" w:rsidRPr="00E51B07">
        <w:rPr>
          <w:rFonts w:ascii="Century Gothic" w:hAnsi="Century Gothic" w:cstheme="minorHAnsi"/>
          <w:b/>
        </w:rPr>
        <w:t xml:space="preserve">Falmer </w:t>
      </w:r>
      <w:r w:rsidRPr="00E51B07">
        <w:rPr>
          <w:rFonts w:ascii="Century Gothic" w:hAnsi="Century Gothic" w:cstheme="minorHAnsi"/>
          <w:b/>
        </w:rPr>
        <w:t xml:space="preserve">Campus </w:t>
      </w:r>
    </w:p>
    <w:p w14:paraId="5F267BB8" w14:textId="17075EB6" w:rsidR="00552A1B" w:rsidRPr="00E51B07" w:rsidRDefault="00552A1B" w:rsidP="00657B63">
      <w:pPr>
        <w:jc w:val="both"/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Friday 2pm – 4pm</w:t>
      </w:r>
    </w:p>
    <w:p w14:paraId="795BD716" w14:textId="77777777" w:rsidR="00E17BF8" w:rsidRPr="00E51B07" w:rsidRDefault="000D3F07" w:rsidP="00552A1B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We’re open all year round</w:t>
      </w:r>
      <w:r w:rsidR="00D64C8D" w:rsidRPr="00E51B07">
        <w:rPr>
          <w:rFonts w:ascii="Century Gothic" w:hAnsi="Century Gothic" w:cstheme="minorHAnsi"/>
        </w:rPr>
        <w:t xml:space="preserve">* </w:t>
      </w:r>
      <w:r w:rsidRPr="00E51B07">
        <w:rPr>
          <w:rFonts w:ascii="Century Gothic" w:hAnsi="Century Gothic" w:cstheme="minorHAnsi"/>
        </w:rPr>
        <w:t xml:space="preserve">including </w:t>
      </w:r>
      <w:r w:rsidR="00515BDD" w:rsidRPr="00E51B07">
        <w:rPr>
          <w:rFonts w:ascii="Century Gothic" w:hAnsi="Century Gothic" w:cstheme="minorHAnsi"/>
        </w:rPr>
        <w:t xml:space="preserve">university </w:t>
      </w:r>
      <w:r w:rsidRPr="00E51B07">
        <w:rPr>
          <w:rFonts w:ascii="Century Gothic" w:hAnsi="Century Gothic" w:cstheme="minorHAnsi"/>
        </w:rPr>
        <w:t>holidays</w:t>
      </w:r>
      <w:r w:rsidR="00E17BF8" w:rsidRPr="00E51B07">
        <w:rPr>
          <w:rFonts w:ascii="Century Gothic" w:hAnsi="Century Gothic" w:cstheme="minorHAnsi"/>
        </w:rPr>
        <w:t xml:space="preserve">. </w:t>
      </w:r>
    </w:p>
    <w:p w14:paraId="1F630ED2" w14:textId="045EDB73" w:rsidR="000717D3" w:rsidRPr="000C48D2" w:rsidRDefault="00D64C8D" w:rsidP="00552A1B">
      <w:pPr>
        <w:rPr>
          <w:rFonts w:ascii="Century Gothic" w:hAnsi="Century Gothic" w:cstheme="minorHAnsi"/>
          <w:sz w:val="20"/>
        </w:rPr>
      </w:pPr>
      <w:r w:rsidRPr="000C48D2">
        <w:rPr>
          <w:rFonts w:ascii="Century Gothic" w:hAnsi="Century Gothic" w:cstheme="minorHAnsi"/>
          <w:sz w:val="20"/>
        </w:rPr>
        <w:t>*</w:t>
      </w:r>
      <w:r w:rsidR="004E7484" w:rsidRPr="000C48D2">
        <w:rPr>
          <w:rFonts w:ascii="Century Gothic" w:hAnsi="Century Gothic" w:cstheme="minorHAnsi"/>
          <w:sz w:val="20"/>
        </w:rPr>
        <w:t>not during</w:t>
      </w:r>
      <w:r w:rsidR="00515BDD" w:rsidRPr="000C48D2">
        <w:rPr>
          <w:rFonts w:ascii="Century Gothic" w:hAnsi="Century Gothic" w:cstheme="minorHAnsi"/>
          <w:sz w:val="20"/>
        </w:rPr>
        <w:t xml:space="preserve"> university closure days</w:t>
      </w:r>
      <w:r w:rsidR="004E7484" w:rsidRPr="000C48D2">
        <w:rPr>
          <w:rFonts w:ascii="Century Gothic" w:hAnsi="Century Gothic" w:cstheme="minorHAnsi"/>
          <w:sz w:val="20"/>
        </w:rPr>
        <w:t>.</w:t>
      </w:r>
    </w:p>
    <w:p w14:paraId="44A4C07B" w14:textId="45D693BF" w:rsidR="000717D3" w:rsidRPr="00E51B07" w:rsidRDefault="000717D3" w:rsidP="00552A1B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>To find out more about Brighton SU’s Support team head over to our webpages at</w:t>
      </w:r>
      <w:r w:rsidR="00657B63" w:rsidRPr="00E51B07">
        <w:rPr>
          <w:rFonts w:ascii="Century Gothic" w:hAnsi="Century Gothic" w:cstheme="minorHAnsi"/>
        </w:rPr>
        <w:t xml:space="preserve"> </w:t>
      </w:r>
      <w:hyperlink r:id="rId10" w:history="1">
        <w:r w:rsidR="00657B63" w:rsidRPr="00E51B07">
          <w:rPr>
            <w:rStyle w:val="Hyperlink"/>
            <w:rFonts w:ascii="Century Gothic" w:hAnsi="Century Gothic" w:cstheme="minorHAnsi"/>
          </w:rPr>
          <w:t>www.brightonsu.com/support</w:t>
        </w:r>
      </w:hyperlink>
      <w:r w:rsidR="00657B63" w:rsidRPr="00E51B07">
        <w:rPr>
          <w:rFonts w:ascii="Century Gothic" w:hAnsi="Century Gothic" w:cstheme="minorHAnsi"/>
        </w:rPr>
        <w:t xml:space="preserve">. </w:t>
      </w:r>
    </w:p>
    <w:p w14:paraId="7F791362" w14:textId="77777777" w:rsidR="000717D3" w:rsidRPr="00E51B07" w:rsidRDefault="00490194" w:rsidP="00552A1B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t xml:space="preserve">We offer </w:t>
      </w:r>
      <w:proofErr w:type="gramStart"/>
      <w:r w:rsidRPr="00E51B07">
        <w:rPr>
          <w:rFonts w:ascii="Century Gothic" w:hAnsi="Century Gothic" w:cstheme="minorHAnsi"/>
        </w:rPr>
        <w:t>a number of</w:t>
      </w:r>
      <w:proofErr w:type="gramEnd"/>
      <w:r w:rsidRPr="00E51B07">
        <w:rPr>
          <w:rFonts w:ascii="Century Gothic" w:hAnsi="Century Gothic" w:cstheme="minorHAnsi"/>
        </w:rPr>
        <w:t xml:space="preserve"> helpful guides</w:t>
      </w:r>
      <w:r w:rsidR="000D7FF3" w:rsidRPr="00E51B07">
        <w:rPr>
          <w:rFonts w:ascii="Century Gothic" w:hAnsi="Century Gothic" w:cstheme="minorHAnsi"/>
        </w:rPr>
        <w:t xml:space="preserve"> and promotional materials</w:t>
      </w:r>
      <w:r w:rsidR="000717D3" w:rsidRPr="00E51B07">
        <w:rPr>
          <w:rFonts w:ascii="Century Gothic" w:hAnsi="Century Gothic" w:cstheme="minorHAnsi"/>
        </w:rPr>
        <w:t>:</w:t>
      </w:r>
    </w:p>
    <w:p w14:paraId="62E99B99" w14:textId="3D2EED61" w:rsidR="0036085B" w:rsidRPr="00E51B07" w:rsidRDefault="006B3B13" w:rsidP="003608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theme="minorHAnsi"/>
        </w:rPr>
      </w:pPr>
      <w:r w:rsidRPr="00E51B07">
        <w:rPr>
          <w:rFonts w:ascii="Century Gothic" w:hAnsi="Century Gothic" w:cstheme="minorHAnsi"/>
          <w:b/>
        </w:rPr>
        <w:t xml:space="preserve">Brighton SU Presents…. </w:t>
      </w:r>
      <w:r w:rsidR="004D64E6" w:rsidRPr="00E51B07">
        <w:rPr>
          <w:rFonts w:ascii="Century Gothic" w:hAnsi="Century Gothic" w:cstheme="minorHAnsi"/>
          <w:b/>
        </w:rPr>
        <w:t xml:space="preserve">How to make an </w:t>
      </w:r>
      <w:r w:rsidR="00523C64" w:rsidRPr="00E51B07">
        <w:rPr>
          <w:rFonts w:ascii="Century Gothic" w:hAnsi="Century Gothic" w:cstheme="minorHAnsi"/>
          <w:b/>
        </w:rPr>
        <w:t>APPEAL</w:t>
      </w:r>
      <w:r w:rsidR="000717D3" w:rsidRPr="00E51B07">
        <w:rPr>
          <w:rFonts w:ascii="Century Gothic" w:hAnsi="Century Gothic" w:cstheme="minorHAnsi"/>
          <w:b/>
        </w:rPr>
        <w:t>?</w:t>
      </w:r>
      <w:r w:rsidR="0036085B" w:rsidRPr="00E51B07">
        <w:rPr>
          <w:rFonts w:ascii="Century Gothic" w:hAnsi="Century Gothic" w:cstheme="minorHAnsi"/>
          <w:b/>
        </w:rPr>
        <w:t xml:space="preserve"> </w:t>
      </w:r>
      <w:r w:rsidR="0036085B" w:rsidRPr="00E51B07">
        <w:rPr>
          <w:rFonts w:ascii="Century Gothic" w:eastAsia="Times New Roman" w:hAnsi="Century Gothic" w:cstheme="minorHAnsi"/>
        </w:rPr>
        <w:t>(an A6 size booklet of 1</w:t>
      </w:r>
      <w:r w:rsidR="00657B63" w:rsidRPr="00E51B07">
        <w:rPr>
          <w:rFonts w:ascii="Century Gothic" w:eastAsia="Times New Roman" w:hAnsi="Century Gothic" w:cstheme="minorHAnsi"/>
        </w:rPr>
        <w:t>6</w:t>
      </w:r>
      <w:r w:rsidR="0036085B" w:rsidRPr="00E51B07">
        <w:rPr>
          <w:rFonts w:ascii="Century Gothic" w:eastAsia="Times New Roman" w:hAnsi="Century Gothic" w:cstheme="minorHAnsi"/>
        </w:rPr>
        <w:t xml:space="preserve"> pages) </w:t>
      </w:r>
    </w:p>
    <w:p w14:paraId="3703264F" w14:textId="038C1F36" w:rsidR="0036085B" w:rsidRPr="00E51B07" w:rsidRDefault="00523C64" w:rsidP="003608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theme="minorHAnsi"/>
        </w:rPr>
      </w:pPr>
      <w:r w:rsidRPr="00E51B07">
        <w:rPr>
          <w:rFonts w:ascii="Century Gothic" w:hAnsi="Century Gothic" w:cstheme="minorHAnsi"/>
          <w:b/>
        </w:rPr>
        <w:t>Brighton SU Presents….</w:t>
      </w:r>
      <w:r w:rsidR="00FE425A" w:rsidRPr="00E51B07">
        <w:rPr>
          <w:rFonts w:ascii="Century Gothic" w:hAnsi="Century Gothic" w:cstheme="minorHAnsi"/>
          <w:b/>
        </w:rPr>
        <w:t xml:space="preserve"> How </w:t>
      </w:r>
      <w:r w:rsidR="004D64E6" w:rsidRPr="00E51B07">
        <w:rPr>
          <w:rFonts w:ascii="Century Gothic" w:hAnsi="Century Gothic" w:cstheme="minorHAnsi"/>
          <w:b/>
        </w:rPr>
        <w:t>to</w:t>
      </w:r>
      <w:r w:rsidR="00FE425A" w:rsidRPr="00E51B07">
        <w:rPr>
          <w:rFonts w:ascii="Century Gothic" w:hAnsi="Century Gothic" w:cstheme="minorHAnsi"/>
          <w:b/>
        </w:rPr>
        <w:t xml:space="preserve"> claim MITIGATING CIRCUMSTANCES</w:t>
      </w:r>
      <w:r w:rsidR="00CE4EA4" w:rsidRPr="00E51B07">
        <w:rPr>
          <w:rFonts w:ascii="Century Gothic" w:hAnsi="Century Gothic" w:cstheme="minorHAnsi"/>
          <w:b/>
        </w:rPr>
        <w:t>?</w:t>
      </w:r>
      <w:r w:rsidR="0036085B" w:rsidRPr="00E51B07">
        <w:rPr>
          <w:rFonts w:ascii="Century Gothic" w:hAnsi="Century Gothic" w:cstheme="minorHAnsi"/>
          <w:b/>
        </w:rPr>
        <w:t xml:space="preserve"> </w:t>
      </w:r>
      <w:r w:rsidR="0036085B" w:rsidRPr="00E51B07">
        <w:rPr>
          <w:rFonts w:ascii="Century Gothic" w:eastAsia="Times New Roman" w:hAnsi="Century Gothic" w:cstheme="minorHAnsi"/>
        </w:rPr>
        <w:t>(an A6 size booklet of 1</w:t>
      </w:r>
      <w:r w:rsidR="00657B63" w:rsidRPr="00E51B07">
        <w:rPr>
          <w:rFonts w:ascii="Century Gothic" w:eastAsia="Times New Roman" w:hAnsi="Century Gothic" w:cstheme="minorHAnsi"/>
        </w:rPr>
        <w:t>6</w:t>
      </w:r>
      <w:r w:rsidR="0036085B" w:rsidRPr="00E51B07">
        <w:rPr>
          <w:rFonts w:ascii="Century Gothic" w:eastAsia="Times New Roman" w:hAnsi="Century Gothic" w:cstheme="minorHAnsi"/>
        </w:rPr>
        <w:t xml:space="preserve"> pages) </w:t>
      </w:r>
    </w:p>
    <w:p w14:paraId="0EE1637E" w14:textId="77777777" w:rsidR="00D64C8D" w:rsidRPr="00E51B07" w:rsidRDefault="00D64C8D" w:rsidP="0036085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entury Gothic" w:eastAsia="Times New Roman" w:hAnsi="Century Gothic" w:cstheme="minorHAnsi"/>
        </w:rPr>
      </w:pPr>
      <w:r w:rsidRPr="00E51B07">
        <w:rPr>
          <w:rFonts w:ascii="Century Gothic" w:hAnsi="Century Gothic" w:cstheme="minorHAnsi"/>
          <w:b/>
        </w:rPr>
        <w:t>Brighton SU Presents…</w:t>
      </w:r>
      <w:r w:rsidRPr="00E51B07">
        <w:rPr>
          <w:rFonts w:ascii="Century Gothic" w:eastAsia="Times New Roman" w:hAnsi="Century Gothic" w:cstheme="minorHAnsi"/>
        </w:rPr>
        <w:t xml:space="preserve"> </w:t>
      </w:r>
      <w:r w:rsidRPr="00E51B07">
        <w:rPr>
          <w:rFonts w:ascii="Century Gothic" w:eastAsia="Times New Roman" w:hAnsi="Century Gothic" w:cstheme="minorHAnsi"/>
          <w:b/>
        </w:rPr>
        <w:t>How to make a Complaint</w:t>
      </w:r>
      <w:r w:rsidRPr="00E51B07">
        <w:rPr>
          <w:rFonts w:ascii="Century Gothic" w:eastAsia="Times New Roman" w:hAnsi="Century Gothic" w:cstheme="minorHAnsi"/>
        </w:rPr>
        <w:t xml:space="preserve"> (an A6 size booklet)</w:t>
      </w:r>
    </w:p>
    <w:p w14:paraId="77B2947D" w14:textId="47979A44" w:rsidR="00CE4EA4" w:rsidRPr="00E51B07" w:rsidRDefault="00E17BF8" w:rsidP="008D0773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  <w:b/>
        </w:rPr>
        <w:t>BSU</w:t>
      </w:r>
      <w:r w:rsidR="00CE4EA4" w:rsidRPr="00E51B07">
        <w:rPr>
          <w:rFonts w:ascii="Century Gothic" w:hAnsi="Century Gothic" w:cstheme="minorHAnsi"/>
          <w:b/>
        </w:rPr>
        <w:t xml:space="preserve"> SUPPORT </w:t>
      </w:r>
      <w:r w:rsidR="0036085B" w:rsidRPr="00E51B07">
        <w:rPr>
          <w:rFonts w:ascii="Century Gothic" w:hAnsi="Century Gothic" w:cstheme="minorHAnsi"/>
          <w:b/>
        </w:rPr>
        <w:t>self-</w:t>
      </w:r>
      <w:r w:rsidR="00CE4EA4" w:rsidRPr="00E51B07">
        <w:rPr>
          <w:rFonts w:ascii="Century Gothic" w:hAnsi="Century Gothic" w:cstheme="minorHAnsi"/>
          <w:b/>
        </w:rPr>
        <w:t>referral postcard</w:t>
      </w:r>
      <w:r w:rsidR="0036085B" w:rsidRPr="00E51B07">
        <w:rPr>
          <w:rFonts w:ascii="Century Gothic" w:hAnsi="Century Gothic" w:cstheme="minorHAnsi"/>
          <w:b/>
        </w:rPr>
        <w:t xml:space="preserve"> </w:t>
      </w:r>
      <w:r w:rsidR="0036085B" w:rsidRPr="00E51B07">
        <w:rPr>
          <w:rFonts w:ascii="Century Gothic" w:hAnsi="Century Gothic" w:cstheme="minorHAnsi"/>
        </w:rPr>
        <w:t>(</w:t>
      </w:r>
      <w:r w:rsidR="00B4748E" w:rsidRPr="00E51B07">
        <w:rPr>
          <w:rFonts w:ascii="Century Gothic" w:hAnsi="Century Gothic" w:cstheme="minorHAnsi"/>
        </w:rPr>
        <w:t>for tutors to distribute to students)</w:t>
      </w:r>
    </w:p>
    <w:p w14:paraId="18F776B3" w14:textId="77777777" w:rsidR="00CE4EA4" w:rsidRPr="00E51B07" w:rsidRDefault="00AF49CE" w:rsidP="008D0773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>Brighton SU Mitigating Circumstances postcard</w:t>
      </w:r>
      <w:r w:rsidR="00B4748E" w:rsidRPr="00E51B07">
        <w:rPr>
          <w:rFonts w:ascii="Century Gothic" w:hAnsi="Century Gothic" w:cstheme="minorHAnsi"/>
          <w:b/>
        </w:rPr>
        <w:t xml:space="preserve"> </w:t>
      </w:r>
      <w:r w:rsidR="00B4748E" w:rsidRPr="00E51B07">
        <w:rPr>
          <w:rFonts w:ascii="Century Gothic" w:hAnsi="Century Gothic" w:cstheme="minorHAnsi"/>
        </w:rPr>
        <w:t>(a definition of mit circs</w:t>
      </w:r>
      <w:r w:rsidR="00A336C7" w:rsidRPr="00E51B07">
        <w:rPr>
          <w:rFonts w:ascii="Century Gothic" w:hAnsi="Century Gothic" w:cstheme="minorHAnsi"/>
        </w:rPr>
        <w:t xml:space="preserve"> and advice on when to apply)</w:t>
      </w:r>
    </w:p>
    <w:p w14:paraId="68916B18" w14:textId="77777777" w:rsidR="0086634E" w:rsidRPr="00E51B07" w:rsidRDefault="0086634E" w:rsidP="008D0773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 xml:space="preserve">Brighton SU Mitigating Circumstances poster </w:t>
      </w:r>
      <w:r w:rsidRPr="00E51B07">
        <w:rPr>
          <w:rFonts w:ascii="Century Gothic" w:hAnsi="Century Gothic" w:cstheme="minorHAnsi"/>
        </w:rPr>
        <w:t>(as above but in A3 and A4 size posters)</w:t>
      </w:r>
    </w:p>
    <w:p w14:paraId="2DC66F28" w14:textId="4401C02B" w:rsidR="004D64E6" w:rsidRPr="00E51B07" w:rsidRDefault="004D64E6" w:rsidP="008D0773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b/>
        </w:rPr>
      </w:pPr>
      <w:r w:rsidRPr="00E51B07">
        <w:rPr>
          <w:rFonts w:ascii="Century Gothic" w:hAnsi="Century Gothic" w:cstheme="minorHAnsi"/>
          <w:b/>
        </w:rPr>
        <w:t>BSU SUPPORT – An introduction to Housing</w:t>
      </w:r>
      <w:r w:rsidR="00A336C7" w:rsidRPr="00E51B07">
        <w:rPr>
          <w:rFonts w:ascii="Century Gothic" w:hAnsi="Century Gothic" w:cstheme="minorHAnsi"/>
          <w:b/>
        </w:rPr>
        <w:t xml:space="preserve"> </w:t>
      </w:r>
      <w:r w:rsidR="00657B63" w:rsidRPr="00E51B07">
        <w:rPr>
          <w:rFonts w:ascii="Century Gothic" w:hAnsi="Century Gothic" w:cstheme="minorHAnsi"/>
        </w:rPr>
        <w:t>(</w:t>
      </w:r>
      <w:r w:rsidR="008D0773" w:rsidRPr="00E51B07">
        <w:rPr>
          <w:rFonts w:ascii="Century Gothic" w:eastAsia="Times New Roman" w:hAnsi="Century Gothic" w:cstheme="minorHAnsi"/>
        </w:rPr>
        <w:t>an A5 size booklet filled with handy tips about house hunting, moving in, moving out etc.)</w:t>
      </w:r>
    </w:p>
    <w:p w14:paraId="30A3198A" w14:textId="67454241" w:rsidR="00171CAC" w:rsidRPr="00E51B07" w:rsidRDefault="00171CAC" w:rsidP="000717D3">
      <w:pPr>
        <w:rPr>
          <w:rFonts w:ascii="Century Gothic" w:hAnsi="Century Gothic" w:cstheme="minorHAnsi"/>
        </w:rPr>
      </w:pPr>
      <w:r w:rsidRPr="00E51B07">
        <w:rPr>
          <w:rFonts w:ascii="Century Gothic" w:hAnsi="Century Gothic" w:cstheme="minorHAnsi"/>
        </w:rPr>
        <w:lastRenderedPageBreak/>
        <w:t xml:space="preserve">Contact </w:t>
      </w:r>
      <w:hyperlink r:id="rId11" w:history="1">
        <w:r w:rsidR="00657B63" w:rsidRPr="00E51B07">
          <w:rPr>
            <w:rStyle w:val="Hyperlink"/>
            <w:rFonts w:ascii="Century Gothic" w:hAnsi="Century Gothic" w:cstheme="minorHAnsi"/>
          </w:rPr>
          <w:t>bsusupport@brighton.ac.uk</w:t>
        </w:r>
      </w:hyperlink>
      <w:r w:rsidR="00657B63" w:rsidRPr="00E51B07">
        <w:rPr>
          <w:rFonts w:ascii="Century Gothic" w:hAnsi="Century Gothic" w:cstheme="minorHAnsi"/>
        </w:rPr>
        <w:t xml:space="preserve"> </w:t>
      </w:r>
      <w:r w:rsidR="0086634E" w:rsidRPr="00E51B07">
        <w:rPr>
          <w:rFonts w:ascii="Century Gothic" w:hAnsi="Century Gothic" w:cstheme="minorHAnsi"/>
        </w:rPr>
        <w:t>if you’d like to receive any of these materials (printed and electronic versions available)</w:t>
      </w:r>
      <w:r w:rsidR="00657B63" w:rsidRPr="00E51B07">
        <w:rPr>
          <w:rFonts w:ascii="Century Gothic" w:hAnsi="Century Gothic" w:cstheme="minorHAnsi"/>
        </w:rPr>
        <w:t xml:space="preserve">. </w:t>
      </w:r>
    </w:p>
    <w:p w14:paraId="7C178BF6" w14:textId="77777777" w:rsidR="000717D3" w:rsidRDefault="000717D3" w:rsidP="00552A1B">
      <w:pPr>
        <w:rPr>
          <w:rFonts w:ascii="Arial" w:hAnsi="Arial" w:cs="Arial"/>
          <w:b/>
        </w:rPr>
      </w:pPr>
    </w:p>
    <w:p w14:paraId="2E614B7D" w14:textId="3D82FFCF" w:rsidR="000717D3" w:rsidRPr="000717D3" w:rsidRDefault="001964EA" w:rsidP="00552A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59C6E7B" wp14:editId="01B0EBA2">
            <wp:extent cx="5731510" cy="3819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1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7D3" w:rsidRPr="00071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F99"/>
    <w:multiLevelType w:val="hybridMultilevel"/>
    <w:tmpl w:val="12E40D1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1C1F"/>
    <w:multiLevelType w:val="hybridMultilevel"/>
    <w:tmpl w:val="08FA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28A0"/>
    <w:multiLevelType w:val="hybridMultilevel"/>
    <w:tmpl w:val="D12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72A"/>
    <w:multiLevelType w:val="hybridMultilevel"/>
    <w:tmpl w:val="7DFE09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5D15"/>
    <w:multiLevelType w:val="hybridMultilevel"/>
    <w:tmpl w:val="2E48D9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7B"/>
    <w:rsid w:val="00013CDA"/>
    <w:rsid w:val="0003699B"/>
    <w:rsid w:val="00052B6A"/>
    <w:rsid w:val="000717D3"/>
    <w:rsid w:val="000870A1"/>
    <w:rsid w:val="000C48D2"/>
    <w:rsid w:val="000D3F07"/>
    <w:rsid w:val="000D7FF3"/>
    <w:rsid w:val="000E32C9"/>
    <w:rsid w:val="0010044A"/>
    <w:rsid w:val="00120641"/>
    <w:rsid w:val="0015327B"/>
    <w:rsid w:val="00171CAC"/>
    <w:rsid w:val="001964EA"/>
    <w:rsid w:val="001D0370"/>
    <w:rsid w:val="001D5E67"/>
    <w:rsid w:val="001F2D26"/>
    <w:rsid w:val="001F2EEF"/>
    <w:rsid w:val="00210571"/>
    <w:rsid w:val="002603F6"/>
    <w:rsid w:val="00280FFD"/>
    <w:rsid w:val="00354817"/>
    <w:rsid w:val="0036085B"/>
    <w:rsid w:val="003611BE"/>
    <w:rsid w:val="003A518E"/>
    <w:rsid w:val="003B301A"/>
    <w:rsid w:val="003B6475"/>
    <w:rsid w:val="003C2B51"/>
    <w:rsid w:val="003E5C54"/>
    <w:rsid w:val="00423B16"/>
    <w:rsid w:val="004323D8"/>
    <w:rsid w:val="0045051C"/>
    <w:rsid w:val="004845BF"/>
    <w:rsid w:val="00490194"/>
    <w:rsid w:val="004B645D"/>
    <w:rsid w:val="004D207B"/>
    <w:rsid w:val="004D64E6"/>
    <w:rsid w:val="004E7484"/>
    <w:rsid w:val="00515BDD"/>
    <w:rsid w:val="00523C64"/>
    <w:rsid w:val="0054096A"/>
    <w:rsid w:val="00552A1B"/>
    <w:rsid w:val="00582F14"/>
    <w:rsid w:val="005902FD"/>
    <w:rsid w:val="005B3CF6"/>
    <w:rsid w:val="005C3159"/>
    <w:rsid w:val="005D03C3"/>
    <w:rsid w:val="00657B63"/>
    <w:rsid w:val="00667FBE"/>
    <w:rsid w:val="006905BD"/>
    <w:rsid w:val="006A1DD1"/>
    <w:rsid w:val="006A45EA"/>
    <w:rsid w:val="006B3B13"/>
    <w:rsid w:val="00721267"/>
    <w:rsid w:val="00730A91"/>
    <w:rsid w:val="0075267A"/>
    <w:rsid w:val="00756E60"/>
    <w:rsid w:val="007A306B"/>
    <w:rsid w:val="007F2359"/>
    <w:rsid w:val="007F694E"/>
    <w:rsid w:val="00855729"/>
    <w:rsid w:val="0086301C"/>
    <w:rsid w:val="0086634E"/>
    <w:rsid w:val="008B0774"/>
    <w:rsid w:val="008D0773"/>
    <w:rsid w:val="008E2B9C"/>
    <w:rsid w:val="00914FF4"/>
    <w:rsid w:val="0096480A"/>
    <w:rsid w:val="00991BD3"/>
    <w:rsid w:val="009A1B33"/>
    <w:rsid w:val="009B3475"/>
    <w:rsid w:val="009D3A0F"/>
    <w:rsid w:val="009F320C"/>
    <w:rsid w:val="00A336C7"/>
    <w:rsid w:val="00A33F81"/>
    <w:rsid w:val="00A70267"/>
    <w:rsid w:val="00A74199"/>
    <w:rsid w:val="00AF49CE"/>
    <w:rsid w:val="00B068E0"/>
    <w:rsid w:val="00B242B8"/>
    <w:rsid w:val="00B3711F"/>
    <w:rsid w:val="00B400E1"/>
    <w:rsid w:val="00B4748E"/>
    <w:rsid w:val="00B72F29"/>
    <w:rsid w:val="00B8091F"/>
    <w:rsid w:val="00B950D8"/>
    <w:rsid w:val="00BA29AA"/>
    <w:rsid w:val="00BF0FC7"/>
    <w:rsid w:val="00BF2017"/>
    <w:rsid w:val="00BF57D8"/>
    <w:rsid w:val="00C14DC1"/>
    <w:rsid w:val="00CA6F27"/>
    <w:rsid w:val="00CB546A"/>
    <w:rsid w:val="00CC397B"/>
    <w:rsid w:val="00CE4D5E"/>
    <w:rsid w:val="00CE4EA4"/>
    <w:rsid w:val="00D01EA4"/>
    <w:rsid w:val="00D15621"/>
    <w:rsid w:val="00D21238"/>
    <w:rsid w:val="00D27B7B"/>
    <w:rsid w:val="00D57AF1"/>
    <w:rsid w:val="00D64C8D"/>
    <w:rsid w:val="00DF2A8A"/>
    <w:rsid w:val="00E0398A"/>
    <w:rsid w:val="00E17BF8"/>
    <w:rsid w:val="00E3317A"/>
    <w:rsid w:val="00E369C1"/>
    <w:rsid w:val="00E51B07"/>
    <w:rsid w:val="00E74DBF"/>
    <w:rsid w:val="00E82BF7"/>
    <w:rsid w:val="00EA23BB"/>
    <w:rsid w:val="00EC2B78"/>
    <w:rsid w:val="00EC529D"/>
    <w:rsid w:val="00EF6C83"/>
    <w:rsid w:val="00F133BC"/>
    <w:rsid w:val="00F27331"/>
    <w:rsid w:val="00F45DAF"/>
    <w:rsid w:val="00F51F75"/>
    <w:rsid w:val="00F63D78"/>
    <w:rsid w:val="00F64099"/>
    <w:rsid w:val="00F72DEB"/>
    <w:rsid w:val="00FA36CF"/>
    <w:rsid w:val="00FD7590"/>
    <w:rsid w:val="00FE425A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1FF7"/>
  <w15:docId w15:val="{12AAD3CC-0580-4968-BE5E-3601437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5E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1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usupport@brighton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rightonsu.com/suppor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susupportservice@brigh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CF78AD74B0B49B4A6D1B82DFC4F10" ma:contentTypeVersion="0" ma:contentTypeDescription="Create a new document." ma:contentTypeScope="" ma:versionID="12798da6dd24cdf7045d40998e202b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818BE-DED9-41D2-BD3A-91D157355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ECB73-8469-4842-BFD0-8C046202A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28168-7817-469D-B5E5-01E7C1274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 Students' Union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Jensen</dc:creator>
  <cp:lastModifiedBy>Amy Jaiteh</cp:lastModifiedBy>
  <cp:revision>2</cp:revision>
  <dcterms:created xsi:type="dcterms:W3CDTF">2019-05-20T08:56:00Z</dcterms:created>
  <dcterms:modified xsi:type="dcterms:W3CDTF">2019-05-20T08:56:00Z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0x0101006B3CF78AD74B0B49B4A6D1B82DFC4F10</vt:lpwstr>
  </property>
  <property fmtid="{D5CDD505-2E9C-101B-9397-08002B2CF9AE}" pid="3" name="URL">
    <vt:lpwstr/>
  </property>
</Properties>
</file>