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B8FB2" w14:textId="639B7BDA" w:rsidR="00E259BF" w:rsidRPr="00E259BF" w:rsidRDefault="008716AA" w:rsidP="00E259BF">
      <w:pPr>
        <w:spacing w:line="360" w:lineRule="auto"/>
        <w:jc w:val="center"/>
        <w:rPr>
          <w:rFonts w:ascii="Gill Sans MT" w:hAnsi="Gill Sans MT"/>
          <w:b/>
          <w:sz w:val="36"/>
          <w:szCs w:val="36"/>
          <w:u w:val="single"/>
        </w:rPr>
      </w:pPr>
      <w:r>
        <w:rPr>
          <w:rFonts w:ascii="Gill Sans MT" w:hAnsi="Gill Sans MT"/>
          <w:b/>
          <w:sz w:val="36"/>
          <w:szCs w:val="36"/>
          <w:u w:val="single"/>
        </w:rPr>
        <w:t>6</w:t>
      </w:r>
      <w:r w:rsidR="00E259BF" w:rsidRPr="00E259BF">
        <w:rPr>
          <w:rFonts w:ascii="Gill Sans MT" w:hAnsi="Gill Sans MT"/>
          <w:b/>
          <w:sz w:val="36"/>
          <w:szCs w:val="36"/>
          <w:u w:val="single"/>
        </w:rPr>
        <w:t xml:space="preserve"> tips for supporting BME Student Success </w:t>
      </w:r>
      <w:r>
        <w:rPr>
          <w:rFonts w:ascii="Gill Sans MT" w:hAnsi="Gill Sans MT"/>
          <w:b/>
          <w:sz w:val="36"/>
          <w:szCs w:val="36"/>
          <w:u w:val="single"/>
        </w:rPr>
        <w:t xml:space="preserve">with </w:t>
      </w:r>
      <w:r w:rsidR="00E259BF" w:rsidRPr="00E259BF">
        <w:rPr>
          <w:rFonts w:ascii="Gill Sans MT" w:hAnsi="Gill Sans MT"/>
          <w:b/>
          <w:sz w:val="36"/>
          <w:szCs w:val="36"/>
          <w:u w:val="single"/>
        </w:rPr>
        <w:t>Personal Academic Tutoring</w:t>
      </w:r>
    </w:p>
    <w:p w14:paraId="0A24699F" w14:textId="77777777" w:rsidR="00E259BF" w:rsidRPr="00E259BF" w:rsidRDefault="00E259BF" w:rsidP="00E259BF">
      <w:pPr>
        <w:pStyle w:val="ListParagraph"/>
        <w:spacing w:line="360" w:lineRule="auto"/>
        <w:rPr>
          <w:rFonts w:ascii="Gill Sans MT" w:hAnsi="Gill Sans MT"/>
          <w:b/>
        </w:rPr>
      </w:pPr>
    </w:p>
    <w:p w14:paraId="08DCDEB0" w14:textId="77777777" w:rsidR="0071618A" w:rsidRPr="00E259BF" w:rsidRDefault="00426F0D" w:rsidP="00431778">
      <w:pPr>
        <w:pStyle w:val="ListParagraph"/>
        <w:numPr>
          <w:ilvl w:val="0"/>
          <w:numId w:val="1"/>
        </w:numPr>
        <w:spacing w:line="360" w:lineRule="auto"/>
        <w:rPr>
          <w:rFonts w:ascii="Gill Sans MT" w:hAnsi="Gill Sans MT"/>
          <w:b/>
          <w:color w:val="0070C0"/>
          <w:sz w:val="28"/>
          <w:szCs w:val="28"/>
        </w:rPr>
      </w:pPr>
      <w:r w:rsidRPr="00E259BF">
        <w:rPr>
          <w:rFonts w:ascii="Gill Sans MT" w:hAnsi="Gill Sans MT"/>
          <w:b/>
          <w:color w:val="0070C0"/>
          <w:sz w:val="28"/>
          <w:szCs w:val="28"/>
        </w:rPr>
        <w:t>Learn student names</w:t>
      </w:r>
    </w:p>
    <w:p w14:paraId="4BC34077" w14:textId="6478FF89" w:rsidR="00ED6CBA" w:rsidRPr="00E259BF" w:rsidRDefault="005E58D0" w:rsidP="00431778">
      <w:pPr>
        <w:pStyle w:val="ListParagraph"/>
        <w:spacing w:line="360" w:lineRule="auto"/>
        <w:jc w:val="both"/>
        <w:rPr>
          <w:rFonts w:ascii="Gill Sans MT" w:hAnsi="Gill Sans MT"/>
        </w:rPr>
      </w:pPr>
      <w:r w:rsidRPr="00E259BF">
        <w:rPr>
          <w:rFonts w:ascii="Gill Sans MT" w:hAnsi="Gill Sans MT"/>
        </w:rPr>
        <w:t>Learning the names of your students is good pedagogical practice. It helps to demonstrate your interest in each student</w:t>
      </w:r>
      <w:r w:rsidR="00AF0AEF">
        <w:rPr>
          <w:rFonts w:ascii="Gill Sans MT" w:hAnsi="Gill Sans MT"/>
        </w:rPr>
        <w:t xml:space="preserve"> by</w:t>
      </w:r>
      <w:r w:rsidR="00ED6CBA" w:rsidRPr="00E259BF">
        <w:rPr>
          <w:rFonts w:ascii="Gill Sans MT" w:hAnsi="Gill Sans MT"/>
        </w:rPr>
        <w:t xml:space="preserve"> creating ‘instructor immediacy’, which </w:t>
      </w:r>
      <w:r w:rsidR="00A33FF6">
        <w:rPr>
          <w:rFonts w:ascii="Gill Sans MT" w:hAnsi="Gill Sans MT"/>
        </w:rPr>
        <w:t>Cooper et al describe</w:t>
      </w:r>
      <w:r w:rsidR="00ED6CBA" w:rsidRPr="00E259BF">
        <w:rPr>
          <w:rFonts w:ascii="Gill Sans MT" w:hAnsi="Gill Sans MT"/>
        </w:rPr>
        <w:t xml:space="preserve"> as ‘</w:t>
      </w:r>
      <w:r w:rsidR="00ED6CBA" w:rsidRPr="00E259BF">
        <w:rPr>
          <w:rFonts w:ascii="Gill Sans MT" w:eastAsia="Times New Roman" w:hAnsi="Gill Sans MT" w:cs="Times New Roman"/>
          <w:color w:val="000000"/>
          <w:shd w:val="clear" w:color="auto" w:fill="FFFFFF"/>
          <w:lang w:eastAsia="en-GB"/>
        </w:rPr>
        <w:t>the perception of physical and psychological closeness between students and an instructor’.</w:t>
      </w:r>
      <w:r w:rsidR="00F94C14" w:rsidRPr="00E259BF">
        <w:rPr>
          <w:rFonts w:ascii="Gill Sans MT" w:eastAsia="Times New Roman" w:hAnsi="Gill Sans MT" w:cs="Times New Roman"/>
          <w:color w:val="000000"/>
          <w:shd w:val="clear" w:color="auto" w:fill="FFFFFF"/>
          <w:lang w:eastAsia="en-GB"/>
        </w:rPr>
        <w:t xml:space="preserve"> Students feel more supported when they know you know their name. </w:t>
      </w:r>
    </w:p>
    <w:p w14:paraId="723E23C1" w14:textId="77777777" w:rsidR="00ED6CBA" w:rsidRPr="00E259BF" w:rsidRDefault="00ED6CBA" w:rsidP="00431778">
      <w:pPr>
        <w:pStyle w:val="ListParagraph"/>
        <w:spacing w:line="360" w:lineRule="auto"/>
        <w:rPr>
          <w:rFonts w:ascii="Gill Sans MT" w:hAnsi="Gill Sans MT"/>
        </w:rPr>
      </w:pPr>
    </w:p>
    <w:p w14:paraId="0F66CD8A" w14:textId="1ADD4481" w:rsidR="00C92AC5" w:rsidRDefault="00C92AC5" w:rsidP="00431778">
      <w:pPr>
        <w:pStyle w:val="ListParagraph"/>
        <w:spacing w:line="360" w:lineRule="auto"/>
        <w:jc w:val="both"/>
        <w:rPr>
          <w:rFonts w:ascii="Gill Sans MT" w:hAnsi="Gill Sans MT"/>
        </w:rPr>
      </w:pPr>
      <w:r w:rsidRPr="00E259BF">
        <w:rPr>
          <w:rFonts w:ascii="Gill Sans MT" w:hAnsi="Gill Sans MT"/>
        </w:rPr>
        <w:t xml:space="preserve">As a tutor, you have your own background and culture, which will likely make you more familiar with some names than with others. Take the time to learn to pronounce the names of your tutees before you meet them. Websites such as </w:t>
      </w:r>
      <w:hyperlink r:id="rId8" w:history="1">
        <w:r w:rsidRPr="00E259BF">
          <w:rPr>
            <w:rStyle w:val="Hyperlink"/>
            <w:rFonts w:ascii="Gill Sans MT" w:hAnsi="Gill Sans MT"/>
          </w:rPr>
          <w:t>www.pronouncenames.com</w:t>
        </w:r>
      </w:hyperlink>
      <w:r w:rsidRPr="00E259BF">
        <w:rPr>
          <w:rFonts w:ascii="Gill Sans MT" w:hAnsi="Gill Sans MT"/>
        </w:rPr>
        <w:t xml:space="preserve"> can help you with any names you are unfamiliar with. </w:t>
      </w:r>
      <w:r w:rsidR="00945EB8" w:rsidRPr="00E259BF">
        <w:rPr>
          <w:rFonts w:ascii="Gill Sans MT" w:hAnsi="Gill Sans MT"/>
        </w:rPr>
        <w:t>Ensuring that you know and can pronounce each students’ name will help avoid a situation where a student feels ‘othered’ by a tutors’ unfamiliarity with their name.</w:t>
      </w:r>
      <w:r w:rsidR="00B505AA" w:rsidRPr="00E259BF">
        <w:rPr>
          <w:rFonts w:ascii="Gill Sans MT" w:hAnsi="Gill Sans MT"/>
        </w:rPr>
        <w:t xml:space="preserve"> If you’re not sure, ask, and </w:t>
      </w:r>
      <w:r w:rsidR="00F028E1">
        <w:rPr>
          <w:rFonts w:ascii="Gill Sans MT" w:hAnsi="Gill Sans MT"/>
        </w:rPr>
        <w:t xml:space="preserve">whilst it’s important for students to do what they are comfortable with, </w:t>
      </w:r>
      <w:r w:rsidR="00787C49">
        <w:rPr>
          <w:rFonts w:ascii="Gill Sans MT" w:hAnsi="Gill Sans MT"/>
        </w:rPr>
        <w:t>if they are using an anglicised version of their name, ask if they would rather</w:t>
      </w:r>
      <w:r w:rsidR="00B505AA" w:rsidRPr="00E259BF">
        <w:rPr>
          <w:rFonts w:ascii="Gill Sans MT" w:hAnsi="Gill Sans MT"/>
        </w:rPr>
        <w:t xml:space="preserve"> use their given name</w:t>
      </w:r>
      <w:r w:rsidR="00787C49">
        <w:rPr>
          <w:rFonts w:ascii="Gill Sans MT" w:hAnsi="Gill Sans MT"/>
        </w:rPr>
        <w:t xml:space="preserve"> or the </w:t>
      </w:r>
      <w:r w:rsidR="00B505AA" w:rsidRPr="00E259BF">
        <w:rPr>
          <w:rFonts w:ascii="Gill Sans MT" w:hAnsi="Gill Sans MT"/>
        </w:rPr>
        <w:t>anglicised version of it.</w:t>
      </w:r>
    </w:p>
    <w:p w14:paraId="34CD8C98" w14:textId="77777777" w:rsidR="001D730E" w:rsidRDefault="001D730E" w:rsidP="00431778">
      <w:pPr>
        <w:pStyle w:val="ListParagraph"/>
        <w:spacing w:line="360" w:lineRule="auto"/>
        <w:jc w:val="both"/>
        <w:rPr>
          <w:rFonts w:ascii="Gill Sans MT" w:hAnsi="Gill Sans MT"/>
        </w:rPr>
      </w:pPr>
    </w:p>
    <w:p w14:paraId="4C9785C0" w14:textId="14B591DD" w:rsidR="001D730E" w:rsidRPr="00E259BF" w:rsidRDefault="001D730E" w:rsidP="00431778">
      <w:pPr>
        <w:pStyle w:val="ListParagraph"/>
        <w:spacing w:line="360" w:lineRule="auto"/>
        <w:jc w:val="both"/>
        <w:rPr>
          <w:rFonts w:ascii="Gill Sans MT" w:hAnsi="Gill Sans MT"/>
        </w:rPr>
      </w:pPr>
      <w:r>
        <w:rPr>
          <w:rFonts w:ascii="Gill Sans MT" w:hAnsi="Gill Sans MT"/>
        </w:rPr>
        <w:t>Before your first tutorial, you could also ask your students to record – either as audio or video – a short introduction to themselves, and then send them a link to a Sharepoint or OneDrive folder to upload the file to. This will allow you to begin to familiarise yourself with your tutees in advance of your first meeting with them.</w:t>
      </w:r>
    </w:p>
    <w:p w14:paraId="6445D85A" w14:textId="77777777" w:rsidR="00582284" w:rsidRPr="00E259BF" w:rsidRDefault="00582284" w:rsidP="00431778">
      <w:pPr>
        <w:pStyle w:val="ListParagraph"/>
        <w:spacing w:line="360" w:lineRule="auto"/>
        <w:rPr>
          <w:rFonts w:ascii="Gill Sans MT" w:hAnsi="Gill Sans MT"/>
        </w:rPr>
      </w:pPr>
    </w:p>
    <w:p w14:paraId="1C57B2AC" w14:textId="1D59B6DA" w:rsidR="00426F0D" w:rsidRPr="00E259BF" w:rsidRDefault="00426F0D" w:rsidP="00431778">
      <w:pPr>
        <w:pStyle w:val="ListParagraph"/>
        <w:numPr>
          <w:ilvl w:val="0"/>
          <w:numId w:val="1"/>
        </w:numPr>
        <w:spacing w:line="360" w:lineRule="auto"/>
        <w:rPr>
          <w:rFonts w:ascii="Gill Sans MT" w:hAnsi="Gill Sans MT"/>
          <w:b/>
          <w:color w:val="0070C0"/>
          <w:sz w:val="28"/>
          <w:szCs w:val="28"/>
        </w:rPr>
      </w:pPr>
      <w:r w:rsidRPr="00E259BF">
        <w:rPr>
          <w:rFonts w:ascii="Gill Sans MT" w:hAnsi="Gill Sans MT"/>
          <w:b/>
          <w:color w:val="0070C0"/>
          <w:sz w:val="28"/>
          <w:szCs w:val="28"/>
        </w:rPr>
        <w:t>Assess your own biases</w:t>
      </w:r>
    </w:p>
    <w:p w14:paraId="49047789" w14:textId="498D2A95" w:rsidR="00D70B78" w:rsidRPr="00E259BF" w:rsidRDefault="00594C41" w:rsidP="00431778">
      <w:pPr>
        <w:spacing w:line="360" w:lineRule="auto"/>
        <w:ind w:left="720"/>
        <w:contextualSpacing/>
        <w:jc w:val="both"/>
        <w:rPr>
          <w:rFonts w:ascii="Gill Sans MT" w:hAnsi="Gill Sans MT"/>
        </w:rPr>
      </w:pPr>
      <w:r w:rsidRPr="00E259BF">
        <w:rPr>
          <w:rFonts w:ascii="Gill Sans MT" w:hAnsi="Gill Sans MT"/>
        </w:rPr>
        <w:t xml:space="preserve">Unconscious bias </w:t>
      </w:r>
      <w:r w:rsidR="00E33A62" w:rsidRPr="00E259BF">
        <w:rPr>
          <w:rFonts w:ascii="Gill Sans MT" w:hAnsi="Gill Sans MT"/>
        </w:rPr>
        <w:t xml:space="preserve">describes a learned set of behaviours for classifying people </w:t>
      </w:r>
      <w:r w:rsidR="00191686" w:rsidRPr="00E259BF">
        <w:rPr>
          <w:rFonts w:ascii="Gill Sans MT" w:hAnsi="Gill Sans MT"/>
        </w:rPr>
        <w:t xml:space="preserve">unfavourably </w:t>
      </w:r>
      <w:r w:rsidR="00E33A62" w:rsidRPr="00E259BF">
        <w:rPr>
          <w:rFonts w:ascii="Gill Sans MT" w:hAnsi="Gill Sans MT"/>
        </w:rPr>
        <w:t xml:space="preserve">according to </w:t>
      </w:r>
      <w:r w:rsidR="008777C0" w:rsidRPr="00E259BF">
        <w:rPr>
          <w:rFonts w:ascii="Gill Sans MT" w:hAnsi="Gill Sans MT"/>
        </w:rPr>
        <w:t>race, gender, age, ability</w:t>
      </w:r>
      <w:r w:rsidR="00191686" w:rsidRPr="00E259BF">
        <w:rPr>
          <w:rFonts w:ascii="Gill Sans MT" w:hAnsi="Gill Sans MT"/>
        </w:rPr>
        <w:t xml:space="preserve">, sexual orientation, and other characteristics. </w:t>
      </w:r>
      <w:r w:rsidR="00D70B78" w:rsidRPr="00E259BF">
        <w:rPr>
          <w:rFonts w:ascii="Gill Sans MT" w:hAnsi="Gill Sans MT"/>
        </w:rPr>
        <w:t xml:space="preserve">It is understood to be an outgrowth of a common human behaviour for classifying </w:t>
      </w:r>
      <w:r w:rsidR="0073447E" w:rsidRPr="00E259BF">
        <w:rPr>
          <w:rFonts w:ascii="Gill Sans MT" w:hAnsi="Gill Sans MT"/>
        </w:rPr>
        <w:t>the overwhelming amount of information we process each day, which has n</w:t>
      </w:r>
      <w:r w:rsidR="004505F8" w:rsidRPr="00E259BF">
        <w:rPr>
          <w:rFonts w:ascii="Gill Sans MT" w:hAnsi="Gill Sans MT"/>
        </w:rPr>
        <w:t>onetheless produced a range of identities that are unfairly discriminated against.</w:t>
      </w:r>
    </w:p>
    <w:p w14:paraId="55CA2A0A" w14:textId="77777777" w:rsidR="00D70B78" w:rsidRPr="00E259BF" w:rsidRDefault="00D70B78" w:rsidP="00431778">
      <w:pPr>
        <w:spacing w:line="360" w:lineRule="auto"/>
        <w:ind w:left="720"/>
        <w:contextualSpacing/>
        <w:jc w:val="both"/>
        <w:rPr>
          <w:rFonts w:ascii="Gill Sans MT" w:hAnsi="Gill Sans MT"/>
        </w:rPr>
      </w:pPr>
    </w:p>
    <w:p w14:paraId="321C14D4" w14:textId="29F23731" w:rsidR="008777DA" w:rsidRPr="00E259BF" w:rsidRDefault="00AD7DBC" w:rsidP="00431778">
      <w:pPr>
        <w:spacing w:line="360" w:lineRule="auto"/>
        <w:ind w:left="720"/>
        <w:contextualSpacing/>
        <w:jc w:val="both"/>
        <w:rPr>
          <w:rFonts w:ascii="Gill Sans MT" w:hAnsi="Gill Sans MT"/>
        </w:rPr>
      </w:pPr>
      <w:r w:rsidRPr="00E259BF">
        <w:rPr>
          <w:rFonts w:ascii="Gill Sans MT" w:hAnsi="Gill Sans MT"/>
        </w:rPr>
        <w:lastRenderedPageBreak/>
        <w:t>Unconscious bias operates via a subset of biases</w:t>
      </w:r>
      <w:r w:rsidR="009D1E8F" w:rsidRPr="00E259BF">
        <w:rPr>
          <w:rFonts w:ascii="Gill Sans MT" w:hAnsi="Gill Sans MT"/>
        </w:rPr>
        <w:t>,</w:t>
      </w:r>
      <w:r w:rsidRPr="00E259BF">
        <w:rPr>
          <w:rFonts w:ascii="Gill Sans MT" w:hAnsi="Gill Sans MT"/>
        </w:rPr>
        <w:t xml:space="preserve"> </w:t>
      </w:r>
      <w:r w:rsidR="004505F8" w:rsidRPr="00E259BF">
        <w:rPr>
          <w:rFonts w:ascii="Gill Sans MT" w:hAnsi="Gill Sans MT"/>
        </w:rPr>
        <w:t>including</w:t>
      </w:r>
      <w:r w:rsidRPr="00E259BF">
        <w:rPr>
          <w:rFonts w:ascii="Gill Sans MT" w:hAnsi="Gill Sans MT"/>
        </w:rPr>
        <w:t xml:space="preserve">: affinity bias, where one person </w:t>
      </w:r>
      <w:r w:rsidR="006C7E63" w:rsidRPr="00E259BF">
        <w:rPr>
          <w:rFonts w:ascii="Gill Sans MT" w:hAnsi="Gill Sans MT"/>
        </w:rPr>
        <w:t xml:space="preserve">has a preference for another because they perceive them to be alike; </w:t>
      </w:r>
      <w:r w:rsidR="009D1E8F" w:rsidRPr="00E259BF">
        <w:rPr>
          <w:rFonts w:ascii="Gill Sans MT" w:hAnsi="Gill Sans MT"/>
        </w:rPr>
        <w:t xml:space="preserve">confirmatory bias, where someone searches for information to confirm their pre-existing beliefs; </w:t>
      </w:r>
      <w:r w:rsidR="004A1C8C" w:rsidRPr="00E259BF">
        <w:rPr>
          <w:rFonts w:ascii="Gill Sans MT" w:hAnsi="Gill Sans MT"/>
        </w:rPr>
        <w:t xml:space="preserve">and social categorisation, when someone processes their experience of another person into </w:t>
      </w:r>
      <w:r w:rsidR="008777DA" w:rsidRPr="00E259BF">
        <w:rPr>
          <w:rFonts w:ascii="Gill Sans MT" w:hAnsi="Gill Sans MT"/>
        </w:rPr>
        <w:t>an in-group or an out-group.</w:t>
      </w:r>
    </w:p>
    <w:p w14:paraId="181CC371" w14:textId="77777777" w:rsidR="008777DA" w:rsidRPr="00E259BF" w:rsidRDefault="008777DA" w:rsidP="00431778">
      <w:pPr>
        <w:spacing w:line="360" w:lineRule="auto"/>
        <w:ind w:left="720"/>
        <w:contextualSpacing/>
        <w:jc w:val="both"/>
        <w:rPr>
          <w:rFonts w:ascii="Gill Sans MT" w:hAnsi="Gill Sans MT"/>
        </w:rPr>
      </w:pPr>
    </w:p>
    <w:p w14:paraId="470CA558" w14:textId="251E8051" w:rsidR="00ED6533" w:rsidRDefault="00783AEF" w:rsidP="00431778">
      <w:pPr>
        <w:spacing w:line="360" w:lineRule="auto"/>
        <w:ind w:left="720"/>
        <w:contextualSpacing/>
        <w:jc w:val="both"/>
        <w:rPr>
          <w:rFonts w:ascii="Gill Sans MT" w:hAnsi="Gill Sans MT"/>
        </w:rPr>
      </w:pPr>
      <w:r w:rsidRPr="00E259BF">
        <w:rPr>
          <w:rFonts w:ascii="Gill Sans MT" w:hAnsi="Gill Sans MT"/>
        </w:rPr>
        <w:t xml:space="preserve">Understanding </w:t>
      </w:r>
      <w:r w:rsidR="00344227" w:rsidRPr="00E259BF">
        <w:rPr>
          <w:rFonts w:ascii="Gill Sans MT" w:hAnsi="Gill Sans MT"/>
        </w:rPr>
        <w:t xml:space="preserve">and being aware of </w:t>
      </w:r>
      <w:r w:rsidRPr="00E259BF">
        <w:rPr>
          <w:rFonts w:ascii="Gill Sans MT" w:hAnsi="Gill Sans MT"/>
        </w:rPr>
        <w:t>y</w:t>
      </w:r>
      <w:r w:rsidR="00344227" w:rsidRPr="00E259BF">
        <w:rPr>
          <w:rFonts w:ascii="Gill Sans MT" w:hAnsi="Gill Sans MT"/>
        </w:rPr>
        <w:t>our unconscious biases will help</w:t>
      </w:r>
      <w:r w:rsidRPr="00E259BF">
        <w:rPr>
          <w:rFonts w:ascii="Gill Sans MT" w:hAnsi="Gill Sans MT"/>
        </w:rPr>
        <w:t xml:space="preserve"> you to develop a more equitable and inclusive relationship with your students. </w:t>
      </w:r>
      <w:r w:rsidR="00344227" w:rsidRPr="00E259BF">
        <w:rPr>
          <w:rFonts w:ascii="Gill Sans MT" w:hAnsi="Gill Sans MT"/>
        </w:rPr>
        <w:t xml:space="preserve">Harvard University has an online resource for testing your own unconscious biases, which is available at: </w:t>
      </w:r>
      <w:hyperlink r:id="rId9" w:history="1">
        <w:r w:rsidR="00344227" w:rsidRPr="00E259BF">
          <w:rPr>
            <w:rStyle w:val="Hyperlink"/>
            <w:rFonts w:ascii="Gill Sans MT" w:hAnsi="Gill Sans MT"/>
          </w:rPr>
          <w:t>https://implicit.harvard.edu/implicit/</w:t>
        </w:r>
      </w:hyperlink>
      <w:r w:rsidR="00344227" w:rsidRPr="00E259BF">
        <w:rPr>
          <w:rFonts w:ascii="Gill Sans MT" w:hAnsi="Gill Sans MT"/>
        </w:rPr>
        <w:t xml:space="preserve">. </w:t>
      </w:r>
      <w:r w:rsidR="00013041">
        <w:rPr>
          <w:rFonts w:ascii="Gill Sans MT" w:hAnsi="Gill Sans MT"/>
        </w:rPr>
        <w:t xml:space="preserve">The University of Brighton also has </w:t>
      </w:r>
      <w:hyperlink r:id="rId10" w:history="1">
        <w:r w:rsidR="00013041" w:rsidRPr="00013041">
          <w:rPr>
            <w:rStyle w:val="Hyperlink"/>
            <w:rFonts w:ascii="Gill Sans MT" w:hAnsi="Gill Sans MT"/>
          </w:rPr>
          <w:t>online training resources for assessing unconscious bias</w:t>
        </w:r>
      </w:hyperlink>
      <w:r w:rsidR="00013041">
        <w:rPr>
          <w:rFonts w:ascii="Gill Sans MT" w:hAnsi="Gill Sans MT"/>
        </w:rPr>
        <w:t xml:space="preserve">, as well as </w:t>
      </w:r>
      <w:hyperlink r:id="rId11" w:history="1">
        <w:r w:rsidR="00013041" w:rsidRPr="00013041">
          <w:rPr>
            <w:rStyle w:val="Hyperlink"/>
            <w:rFonts w:ascii="Gill Sans MT" w:hAnsi="Gill Sans MT"/>
          </w:rPr>
          <w:t>Equality &amp; Diversity workshops that regularly run across campuses</w:t>
        </w:r>
      </w:hyperlink>
      <w:r w:rsidR="00013041">
        <w:rPr>
          <w:rFonts w:ascii="Gill Sans MT" w:hAnsi="Gill Sans MT"/>
        </w:rPr>
        <w:t>.</w:t>
      </w:r>
    </w:p>
    <w:p w14:paraId="682B60A1" w14:textId="77777777" w:rsidR="007469AD" w:rsidRPr="007469AD" w:rsidRDefault="007469AD" w:rsidP="007469AD">
      <w:pPr>
        <w:spacing w:line="360" w:lineRule="auto"/>
        <w:contextualSpacing/>
        <w:jc w:val="both"/>
        <w:rPr>
          <w:rFonts w:ascii="Gill Sans MT" w:hAnsi="Gill Sans MT"/>
          <w:b/>
          <w:color w:val="2E74B5" w:themeColor="accent5" w:themeShade="BF"/>
        </w:rPr>
      </w:pPr>
    </w:p>
    <w:p w14:paraId="6326EF3B" w14:textId="797110D3" w:rsidR="007469AD" w:rsidRDefault="003300F5" w:rsidP="007469AD">
      <w:pPr>
        <w:pStyle w:val="ListParagraph"/>
        <w:numPr>
          <w:ilvl w:val="0"/>
          <w:numId w:val="1"/>
        </w:numPr>
        <w:spacing w:line="360" w:lineRule="auto"/>
        <w:jc w:val="both"/>
        <w:rPr>
          <w:rFonts w:ascii="Gill Sans MT" w:hAnsi="Gill Sans MT"/>
          <w:b/>
          <w:color w:val="2E74B5" w:themeColor="accent5" w:themeShade="BF"/>
          <w:sz w:val="28"/>
          <w:szCs w:val="28"/>
        </w:rPr>
      </w:pPr>
      <w:r>
        <w:rPr>
          <w:rFonts w:ascii="Gill Sans MT" w:hAnsi="Gill Sans MT"/>
          <w:b/>
          <w:color w:val="2E74B5" w:themeColor="accent5" w:themeShade="BF"/>
          <w:sz w:val="28"/>
          <w:szCs w:val="28"/>
        </w:rPr>
        <w:t>Be aware of</w:t>
      </w:r>
      <w:r w:rsidR="007469AD">
        <w:rPr>
          <w:rFonts w:ascii="Gill Sans MT" w:hAnsi="Gill Sans MT"/>
          <w:b/>
          <w:color w:val="2E74B5" w:themeColor="accent5" w:themeShade="BF"/>
          <w:sz w:val="28"/>
          <w:szCs w:val="28"/>
        </w:rPr>
        <w:t xml:space="preserve"> microag</w:t>
      </w:r>
      <w:r w:rsidR="00B15F84">
        <w:rPr>
          <w:rFonts w:ascii="Gill Sans MT" w:hAnsi="Gill Sans MT"/>
          <w:b/>
          <w:color w:val="2E74B5" w:themeColor="accent5" w:themeShade="BF"/>
          <w:sz w:val="28"/>
          <w:szCs w:val="28"/>
        </w:rPr>
        <w:t>g</w:t>
      </w:r>
      <w:r w:rsidR="007469AD">
        <w:rPr>
          <w:rFonts w:ascii="Gill Sans MT" w:hAnsi="Gill Sans MT"/>
          <w:b/>
          <w:color w:val="2E74B5" w:themeColor="accent5" w:themeShade="BF"/>
          <w:sz w:val="28"/>
          <w:szCs w:val="28"/>
        </w:rPr>
        <w:t>ressions and stereotype threat</w:t>
      </w:r>
    </w:p>
    <w:p w14:paraId="27322065" w14:textId="77777777" w:rsidR="00E71435" w:rsidRDefault="00B15F84" w:rsidP="00E71435">
      <w:pPr>
        <w:pStyle w:val="ListParagraph"/>
        <w:spacing w:line="360" w:lineRule="auto"/>
        <w:jc w:val="both"/>
        <w:rPr>
          <w:rFonts w:ascii="Gill Sans MT" w:hAnsi="Gill Sans MT" w:cs="Palatino"/>
          <w:color w:val="000000"/>
        </w:rPr>
      </w:pPr>
      <w:r w:rsidRPr="00957FDE">
        <w:rPr>
          <w:rFonts w:ascii="Gill Sans MT" w:hAnsi="Gill Sans MT"/>
          <w:color w:val="000000" w:themeColor="text1"/>
        </w:rPr>
        <w:t xml:space="preserve">Microaggressions are defined </w:t>
      </w:r>
      <w:r w:rsidR="00957FDE">
        <w:rPr>
          <w:rFonts w:ascii="Gill Sans MT" w:hAnsi="Gill Sans MT"/>
          <w:color w:val="000000" w:themeColor="text1"/>
        </w:rPr>
        <w:t xml:space="preserve">by Derald Wing Sue </w:t>
      </w:r>
      <w:r w:rsidRPr="00957FDE">
        <w:rPr>
          <w:rFonts w:ascii="Gill Sans MT" w:hAnsi="Gill Sans MT"/>
          <w:color w:val="000000" w:themeColor="text1"/>
        </w:rPr>
        <w:t>as</w:t>
      </w:r>
      <w:r w:rsidR="00957FDE" w:rsidRPr="00957FDE">
        <w:rPr>
          <w:rFonts w:ascii="Gill Sans MT" w:hAnsi="Gill Sans MT"/>
          <w:color w:val="000000" w:themeColor="text1"/>
        </w:rPr>
        <w:t xml:space="preserve"> ‘</w:t>
      </w:r>
      <w:r w:rsidR="00957FDE" w:rsidRPr="00957FDE">
        <w:rPr>
          <w:rFonts w:ascii="Gill Sans MT" w:hAnsi="Gill Sans MT" w:cs="Palatino"/>
          <w:color w:val="000000"/>
        </w:rPr>
        <w:t>brief, everyday exchanges that send denigrating messages to certain individuals because of their group membership</w:t>
      </w:r>
      <w:r w:rsidR="00957FDE" w:rsidRPr="00957FDE">
        <w:rPr>
          <w:rFonts w:ascii="Gill Sans MT" w:hAnsi="Gill Sans MT" w:cs="Palatino"/>
          <w:color w:val="000000"/>
        </w:rPr>
        <w:t>’.</w:t>
      </w:r>
      <w:r w:rsidR="00957FDE" w:rsidRPr="00957FDE">
        <w:rPr>
          <w:rFonts w:ascii="Gill Sans MT" w:hAnsi="Gill Sans MT" w:cs="Palatino"/>
          <w:color w:val="000000"/>
        </w:rPr>
        <w:t xml:space="preserve"> </w:t>
      </w:r>
      <w:r w:rsidR="00957FDE" w:rsidRPr="00E71435">
        <w:rPr>
          <w:rFonts w:ascii="Gill Sans MT" w:hAnsi="Gill Sans MT" w:cs="Palatino"/>
          <w:color w:val="000000"/>
        </w:rPr>
        <w:t>They are often subtle</w:t>
      </w:r>
      <w:r w:rsidR="00E71435">
        <w:rPr>
          <w:rFonts w:ascii="Gill Sans MT" w:hAnsi="Gill Sans MT" w:cs="Palatino"/>
          <w:color w:val="000000"/>
        </w:rPr>
        <w:t>,</w:t>
      </w:r>
      <w:r w:rsidR="00957FDE" w:rsidRPr="00E71435">
        <w:rPr>
          <w:rFonts w:ascii="Gill Sans MT" w:hAnsi="Gill Sans MT" w:cs="Palatino"/>
          <w:color w:val="000000"/>
        </w:rPr>
        <w:t xml:space="preserve"> verbal, nonverbal, and/or visual actions that occur in everyday life, which signal the presumed right of the person who commits the microaggression to exercise power over people with historically marginalised identities. </w:t>
      </w:r>
    </w:p>
    <w:p w14:paraId="3E1FFF18" w14:textId="77777777" w:rsidR="00E71435" w:rsidRDefault="00E71435" w:rsidP="00E71435">
      <w:pPr>
        <w:pStyle w:val="ListParagraph"/>
        <w:spacing w:line="360" w:lineRule="auto"/>
        <w:jc w:val="both"/>
        <w:rPr>
          <w:rFonts w:ascii="Gill Sans MT" w:hAnsi="Gill Sans MT" w:cs="Palatino"/>
          <w:color w:val="000000"/>
        </w:rPr>
      </w:pPr>
    </w:p>
    <w:p w14:paraId="4AD800A7" w14:textId="2EE554E5" w:rsidR="00957FDE" w:rsidRPr="00E71435" w:rsidRDefault="00E71435" w:rsidP="00E71435">
      <w:pPr>
        <w:pStyle w:val="ListParagraph"/>
        <w:spacing w:line="360" w:lineRule="auto"/>
        <w:jc w:val="both"/>
        <w:rPr>
          <w:rFonts w:ascii="Gill Sans MT" w:hAnsi="Gill Sans MT" w:cs="Palatino"/>
          <w:color w:val="000000"/>
        </w:rPr>
      </w:pPr>
      <w:r>
        <w:rPr>
          <w:rFonts w:ascii="Gill Sans MT" w:hAnsi="Gill Sans MT" w:cs="Palatino"/>
          <w:color w:val="000000"/>
        </w:rPr>
        <w:t>Microaggressions</w:t>
      </w:r>
      <w:r w:rsidR="00957FDE" w:rsidRPr="00E71435">
        <w:rPr>
          <w:rFonts w:ascii="Gill Sans MT" w:hAnsi="Gill Sans MT" w:cs="Palatino"/>
          <w:color w:val="000000"/>
        </w:rPr>
        <w:t xml:space="preserve"> are </w:t>
      </w:r>
      <w:r w:rsidRPr="00E71435">
        <w:rPr>
          <w:rFonts w:ascii="Gill Sans MT" w:hAnsi="Gill Sans MT" w:cs="Palatino"/>
          <w:color w:val="000000"/>
        </w:rPr>
        <w:t xml:space="preserve">frequently </w:t>
      </w:r>
      <w:r w:rsidR="00957FDE" w:rsidRPr="00E71435">
        <w:rPr>
          <w:rFonts w:ascii="Gill Sans MT" w:hAnsi="Gill Sans MT" w:cs="Palatino"/>
          <w:color w:val="000000"/>
        </w:rPr>
        <w:t xml:space="preserve">underpinned by a stereotyped image of the person with the marginalised identity that is held by the person who commits </w:t>
      </w:r>
      <w:r w:rsidR="00013C68">
        <w:rPr>
          <w:rFonts w:ascii="Gill Sans MT" w:hAnsi="Gill Sans MT" w:cs="Palatino"/>
          <w:color w:val="000000"/>
        </w:rPr>
        <w:t>it</w:t>
      </w:r>
      <w:r>
        <w:rPr>
          <w:rFonts w:ascii="Gill Sans MT" w:hAnsi="Gill Sans MT" w:cs="Palatino"/>
          <w:color w:val="000000"/>
        </w:rPr>
        <w:t xml:space="preserve">. One example of this would be a white tutor talking </w:t>
      </w:r>
      <w:r w:rsidRPr="00E71435">
        <w:rPr>
          <w:rFonts w:ascii="Gill Sans MT" w:hAnsi="Gill Sans MT" w:cs="Palatino"/>
          <w:color w:val="000000"/>
        </w:rPr>
        <w:t xml:space="preserve">in a different and less complex register to </w:t>
      </w:r>
      <w:r>
        <w:rPr>
          <w:rFonts w:ascii="Gill Sans MT" w:hAnsi="Gill Sans MT" w:cs="Palatino"/>
          <w:color w:val="000000"/>
        </w:rPr>
        <w:t>a black student</w:t>
      </w:r>
      <w:r w:rsidR="00B64217">
        <w:rPr>
          <w:rFonts w:ascii="Gill Sans MT" w:hAnsi="Gill Sans MT" w:cs="Palatino"/>
          <w:color w:val="000000"/>
        </w:rPr>
        <w:t xml:space="preserve"> about a topic than when discussing it with</w:t>
      </w:r>
      <w:r w:rsidRPr="00E71435">
        <w:rPr>
          <w:rFonts w:ascii="Gill Sans MT" w:hAnsi="Gill Sans MT" w:cs="Palatino"/>
          <w:color w:val="000000"/>
        </w:rPr>
        <w:t xml:space="preserve"> </w:t>
      </w:r>
      <w:r>
        <w:rPr>
          <w:rFonts w:ascii="Gill Sans MT" w:hAnsi="Gill Sans MT" w:cs="Palatino"/>
          <w:color w:val="000000"/>
        </w:rPr>
        <w:t>a white student</w:t>
      </w:r>
      <w:r w:rsidRPr="00E71435">
        <w:rPr>
          <w:rFonts w:ascii="Gill Sans MT" w:hAnsi="Gill Sans MT" w:cs="Palatino"/>
          <w:color w:val="000000"/>
        </w:rPr>
        <w:t>, because of what Sue describes as a stereotype of the former group as ‘</w:t>
      </w:r>
      <w:r w:rsidRPr="00E71435">
        <w:rPr>
          <w:rFonts w:ascii="Gill Sans MT" w:hAnsi="Gill Sans MT" w:cs="Palatino"/>
          <w:color w:val="000000"/>
        </w:rPr>
        <w:t>lack</w:t>
      </w:r>
      <w:r w:rsidRPr="00E71435">
        <w:rPr>
          <w:rFonts w:ascii="Gill Sans MT" w:hAnsi="Gill Sans MT" w:cs="Palatino"/>
          <w:color w:val="000000"/>
        </w:rPr>
        <w:t>[ing]</w:t>
      </w:r>
      <w:r w:rsidRPr="00E71435">
        <w:rPr>
          <w:rFonts w:ascii="Gill Sans MT" w:hAnsi="Gill Sans MT" w:cs="Palatino"/>
          <w:color w:val="000000"/>
        </w:rPr>
        <w:t xml:space="preserve"> global abstract/conceptual reasoning</w:t>
      </w:r>
      <w:r w:rsidRPr="00E71435">
        <w:rPr>
          <w:rFonts w:ascii="Gill Sans MT" w:hAnsi="Gill Sans MT" w:cs="Palatino"/>
          <w:color w:val="000000"/>
        </w:rPr>
        <w:t>’.</w:t>
      </w:r>
      <w:r>
        <w:rPr>
          <w:rFonts w:ascii="Gill Sans MT" w:hAnsi="Gill Sans MT" w:cs="Palatino"/>
          <w:color w:val="000000"/>
        </w:rPr>
        <w:t xml:space="preserve"> Such a stereotype could lead to the microaggressive act of speaking in a patronising manner ab</w:t>
      </w:r>
      <w:r w:rsidR="007B6716">
        <w:rPr>
          <w:rFonts w:ascii="Gill Sans MT" w:hAnsi="Gill Sans MT" w:cs="Palatino"/>
          <w:color w:val="000000"/>
        </w:rPr>
        <w:t>out a</w:t>
      </w:r>
      <w:r>
        <w:rPr>
          <w:rFonts w:ascii="Gill Sans MT" w:hAnsi="Gill Sans MT" w:cs="Palatino"/>
          <w:color w:val="000000"/>
        </w:rPr>
        <w:t xml:space="preserve"> topic </w:t>
      </w:r>
      <w:r w:rsidR="007B6716">
        <w:rPr>
          <w:rFonts w:ascii="Gill Sans MT" w:hAnsi="Gill Sans MT" w:cs="Palatino"/>
          <w:color w:val="000000"/>
        </w:rPr>
        <w:t>when discussing it with a</w:t>
      </w:r>
      <w:r>
        <w:rPr>
          <w:rFonts w:ascii="Gill Sans MT" w:hAnsi="Gill Sans MT" w:cs="Palatino"/>
          <w:color w:val="000000"/>
        </w:rPr>
        <w:t xml:space="preserve"> black student.</w:t>
      </w:r>
    </w:p>
    <w:p w14:paraId="47AEF484" w14:textId="77777777" w:rsidR="00957FDE" w:rsidRDefault="00957FDE" w:rsidP="007469AD">
      <w:pPr>
        <w:pStyle w:val="ListParagraph"/>
        <w:spacing w:line="360" w:lineRule="auto"/>
        <w:jc w:val="both"/>
        <w:rPr>
          <w:rFonts w:ascii="Gill Sans MT" w:hAnsi="Gill Sans MT"/>
          <w:color w:val="000000" w:themeColor="text1"/>
        </w:rPr>
      </w:pPr>
    </w:p>
    <w:p w14:paraId="0D842971" w14:textId="6A9F31B0" w:rsidR="00E71435" w:rsidRPr="00E71435" w:rsidRDefault="00E71435" w:rsidP="00E71435">
      <w:pPr>
        <w:spacing w:line="360" w:lineRule="auto"/>
        <w:ind w:left="720"/>
        <w:contextualSpacing/>
        <w:jc w:val="both"/>
        <w:rPr>
          <w:rFonts w:ascii="Gill Sans MT" w:hAnsi="Gill Sans MT"/>
        </w:rPr>
      </w:pPr>
      <w:r>
        <w:rPr>
          <w:rFonts w:ascii="Gill Sans MT" w:hAnsi="Gill Sans MT"/>
        </w:rPr>
        <w:t>The University of Brighton</w:t>
      </w:r>
      <w:r>
        <w:rPr>
          <w:rFonts w:ascii="Gill Sans MT" w:hAnsi="Gill Sans MT"/>
        </w:rPr>
        <w:t>’s</w:t>
      </w:r>
      <w:r>
        <w:rPr>
          <w:rFonts w:ascii="Gill Sans MT" w:hAnsi="Gill Sans MT"/>
        </w:rPr>
        <w:t xml:space="preserve"> </w:t>
      </w:r>
      <w:hyperlink r:id="rId12" w:history="1">
        <w:r w:rsidRPr="00013041">
          <w:rPr>
            <w:rStyle w:val="Hyperlink"/>
            <w:rFonts w:ascii="Gill Sans MT" w:hAnsi="Gill Sans MT"/>
          </w:rPr>
          <w:t>online training resources for assessing unconscious bias</w:t>
        </w:r>
      </w:hyperlink>
      <w:r>
        <w:rPr>
          <w:rFonts w:ascii="Gill Sans MT" w:hAnsi="Gill Sans MT"/>
        </w:rPr>
        <w:t>, as well as</w:t>
      </w:r>
      <w:r>
        <w:rPr>
          <w:rFonts w:ascii="Gill Sans MT" w:hAnsi="Gill Sans MT"/>
        </w:rPr>
        <w:t xml:space="preserve"> its</w:t>
      </w:r>
      <w:r>
        <w:rPr>
          <w:rFonts w:ascii="Gill Sans MT" w:hAnsi="Gill Sans MT"/>
        </w:rPr>
        <w:t xml:space="preserve"> </w:t>
      </w:r>
      <w:hyperlink r:id="rId13" w:history="1">
        <w:r w:rsidRPr="00013041">
          <w:rPr>
            <w:rStyle w:val="Hyperlink"/>
            <w:rFonts w:ascii="Gill Sans MT" w:hAnsi="Gill Sans MT"/>
          </w:rPr>
          <w:t>Equality &amp; Diversity workshops that regularly run across campuses</w:t>
        </w:r>
      </w:hyperlink>
      <w:r>
        <w:rPr>
          <w:rFonts w:ascii="Gill Sans MT" w:hAnsi="Gill Sans MT"/>
        </w:rPr>
        <w:t xml:space="preserve"> are again useful for assessing and addressing microaggressions and stereotype threat</w:t>
      </w:r>
      <w:r>
        <w:rPr>
          <w:rFonts w:ascii="Gill Sans MT" w:hAnsi="Gill Sans MT"/>
        </w:rPr>
        <w:t>.</w:t>
      </w:r>
    </w:p>
    <w:p w14:paraId="5040C9E1" w14:textId="77777777" w:rsidR="00582284" w:rsidRPr="00E259BF" w:rsidRDefault="00582284" w:rsidP="00431778">
      <w:pPr>
        <w:spacing w:line="360" w:lineRule="auto"/>
        <w:contextualSpacing/>
        <w:rPr>
          <w:rFonts w:ascii="Gill Sans MT" w:hAnsi="Gill Sans MT"/>
        </w:rPr>
      </w:pPr>
    </w:p>
    <w:p w14:paraId="6B6E34D1" w14:textId="22AD7482" w:rsidR="00426F0D" w:rsidRPr="00E259BF" w:rsidRDefault="00426F0D" w:rsidP="00E259BF">
      <w:pPr>
        <w:pStyle w:val="ListParagraph"/>
        <w:numPr>
          <w:ilvl w:val="0"/>
          <w:numId w:val="1"/>
        </w:numPr>
        <w:spacing w:line="360" w:lineRule="auto"/>
        <w:jc w:val="both"/>
        <w:rPr>
          <w:rFonts w:ascii="Gill Sans MT" w:hAnsi="Gill Sans MT"/>
          <w:b/>
          <w:color w:val="0070C0"/>
          <w:sz w:val="28"/>
          <w:szCs w:val="28"/>
        </w:rPr>
      </w:pPr>
      <w:r w:rsidRPr="00E259BF">
        <w:rPr>
          <w:rFonts w:ascii="Gill Sans MT" w:hAnsi="Gill Sans MT"/>
          <w:b/>
          <w:color w:val="0070C0"/>
          <w:sz w:val="28"/>
          <w:szCs w:val="28"/>
        </w:rPr>
        <w:t xml:space="preserve">Consider opportunities for students to </w:t>
      </w:r>
      <w:r w:rsidR="00A679F5" w:rsidRPr="00E259BF">
        <w:rPr>
          <w:rFonts w:ascii="Gill Sans MT" w:hAnsi="Gill Sans MT"/>
          <w:b/>
          <w:color w:val="0070C0"/>
          <w:sz w:val="28"/>
          <w:szCs w:val="28"/>
        </w:rPr>
        <w:t>work with</w:t>
      </w:r>
      <w:r w:rsidRPr="00E259BF">
        <w:rPr>
          <w:rFonts w:ascii="Gill Sans MT" w:hAnsi="Gill Sans MT"/>
          <w:b/>
          <w:color w:val="0070C0"/>
          <w:sz w:val="28"/>
          <w:szCs w:val="28"/>
        </w:rPr>
        <w:t xml:space="preserve"> BME role models</w:t>
      </w:r>
    </w:p>
    <w:p w14:paraId="43CA01EB" w14:textId="3EAB0CFC" w:rsidR="00F028E1" w:rsidRPr="00F028E1" w:rsidRDefault="005B61F4" w:rsidP="00F028E1">
      <w:pPr>
        <w:pStyle w:val="ListParagraph"/>
        <w:spacing w:line="360" w:lineRule="auto"/>
        <w:jc w:val="both"/>
        <w:rPr>
          <w:rFonts w:ascii="Gill Sans MT" w:eastAsia="Times New Roman" w:hAnsi="Gill Sans MT" w:cs="Times New Roman"/>
          <w:color w:val="333333"/>
          <w:shd w:val="clear" w:color="auto" w:fill="FFFFFF"/>
          <w:lang w:eastAsia="en-GB"/>
        </w:rPr>
      </w:pPr>
      <w:r w:rsidRPr="00E259BF">
        <w:rPr>
          <w:rFonts w:ascii="Gill Sans MT" w:hAnsi="Gill Sans MT"/>
        </w:rPr>
        <w:t xml:space="preserve">The University of Brighton </w:t>
      </w:r>
      <w:r w:rsidR="000F0673" w:rsidRPr="00E259BF">
        <w:rPr>
          <w:rFonts w:ascii="Gill Sans MT" w:hAnsi="Gill Sans MT"/>
        </w:rPr>
        <w:t xml:space="preserve">runs a mentoring scheme called Momentum, which is </w:t>
      </w:r>
      <w:r w:rsidR="000F0673" w:rsidRPr="00E259BF">
        <w:rPr>
          <w:rFonts w:ascii="Gill Sans MT" w:eastAsia="Times New Roman" w:hAnsi="Gill Sans MT" w:cs="Times New Roman"/>
          <w:color w:val="333333"/>
          <w:shd w:val="clear" w:color="auto" w:fill="FFFFFF"/>
          <w:lang w:eastAsia="en-GB"/>
        </w:rPr>
        <w:t xml:space="preserve">designed to build students’ confidence and boost employability. Students are matched with a volunteer professional who is trained to support them in working towards goals and building confidence. Momentum is available to Black Asian Minority Ethnic students. </w:t>
      </w:r>
      <w:r w:rsidR="00F028E1">
        <w:rPr>
          <w:rFonts w:ascii="Gill Sans MT" w:eastAsia="Times New Roman" w:hAnsi="Gill Sans MT" w:cs="Times New Roman"/>
          <w:color w:val="333333"/>
          <w:shd w:val="clear" w:color="auto" w:fill="FFFFFF"/>
          <w:lang w:eastAsia="en-GB"/>
        </w:rPr>
        <w:t>The time commitment is twelve</w:t>
      </w:r>
      <w:r w:rsidR="000F0673" w:rsidRPr="00E259BF">
        <w:rPr>
          <w:rFonts w:ascii="Gill Sans MT" w:eastAsia="Times New Roman" w:hAnsi="Gill Sans MT" w:cs="Times New Roman"/>
          <w:color w:val="333333"/>
          <w:shd w:val="clear" w:color="auto" w:fill="FFFFFF"/>
          <w:lang w:eastAsia="en-GB"/>
        </w:rPr>
        <w:t xml:space="preserve"> hours over six months starting in late November and finishing in May (equivalent to an hour’s meeting every two weeks). You can find out more about Momentum at </w:t>
      </w:r>
      <w:hyperlink r:id="rId14" w:history="1">
        <w:r w:rsidR="000F0673" w:rsidRPr="00E259BF">
          <w:rPr>
            <w:rStyle w:val="Hyperlink"/>
            <w:rFonts w:ascii="Gill Sans MT" w:eastAsia="Times New Roman" w:hAnsi="Gill Sans MT" w:cs="Times New Roman"/>
            <w:shd w:val="clear" w:color="auto" w:fill="FFFFFF"/>
            <w:lang w:eastAsia="en-GB"/>
          </w:rPr>
          <w:t>https://www.brighton.ac.uk/careers/mentoring/momentum-programme/index.aspx</w:t>
        </w:r>
      </w:hyperlink>
      <w:r w:rsidR="000F0673" w:rsidRPr="00E259BF">
        <w:rPr>
          <w:rFonts w:ascii="Gill Sans MT" w:eastAsia="Times New Roman" w:hAnsi="Gill Sans MT" w:cs="Times New Roman"/>
          <w:color w:val="333333"/>
          <w:shd w:val="clear" w:color="auto" w:fill="FFFFFF"/>
          <w:lang w:eastAsia="en-GB"/>
        </w:rPr>
        <w:t xml:space="preserve">. </w:t>
      </w:r>
    </w:p>
    <w:p w14:paraId="78B686F5" w14:textId="77777777" w:rsidR="000F0673" w:rsidRPr="00E259BF" w:rsidRDefault="000F0673" w:rsidP="00431778">
      <w:pPr>
        <w:pStyle w:val="ListParagraph"/>
        <w:spacing w:line="360" w:lineRule="auto"/>
        <w:jc w:val="both"/>
        <w:rPr>
          <w:rFonts w:ascii="Gill Sans MT" w:hAnsi="Gill Sans MT"/>
        </w:rPr>
      </w:pPr>
    </w:p>
    <w:p w14:paraId="34F5C4FF" w14:textId="6E572B53" w:rsidR="00582284" w:rsidRDefault="000F0673" w:rsidP="00A34ED0">
      <w:pPr>
        <w:pStyle w:val="ListParagraph"/>
        <w:spacing w:line="360" w:lineRule="auto"/>
        <w:jc w:val="both"/>
        <w:rPr>
          <w:rStyle w:val="Hyperlink"/>
          <w:rFonts w:ascii="Gill Sans MT" w:hAnsi="Gill Sans MT"/>
        </w:rPr>
      </w:pPr>
      <w:r w:rsidRPr="00E259BF">
        <w:rPr>
          <w:rFonts w:ascii="Gill Sans MT" w:hAnsi="Gill Sans MT"/>
        </w:rPr>
        <w:t xml:space="preserve">The university also </w:t>
      </w:r>
      <w:r w:rsidR="005B61F4" w:rsidRPr="00E259BF">
        <w:rPr>
          <w:rFonts w:ascii="Gill Sans MT" w:hAnsi="Gill Sans MT"/>
        </w:rPr>
        <w:t>has a BAME education programme, which offers six months of mentoring</w:t>
      </w:r>
      <w:r w:rsidR="005B61F4" w:rsidRPr="00E259BF">
        <w:rPr>
          <w:rFonts w:ascii="Gill Sans MT" w:eastAsia="Times New Roman" w:hAnsi="Gill Sans MT" w:cs="Times New Roman"/>
          <w:color w:val="333333"/>
          <w:shd w:val="clear" w:color="auto" w:fill="FFFFFF"/>
          <w:lang w:eastAsia="en-GB"/>
        </w:rPr>
        <w:t> to students who identify as Black Asian Minority Ethnic and who are trainee teachers.</w:t>
      </w:r>
      <w:r w:rsidR="00A679F5" w:rsidRPr="00E259BF">
        <w:rPr>
          <w:rFonts w:ascii="Gill Sans MT" w:eastAsia="Times New Roman" w:hAnsi="Gill Sans MT" w:cs="Times New Roman"/>
          <w:color w:val="333333"/>
          <w:shd w:val="clear" w:color="auto" w:fill="FFFFFF"/>
          <w:lang w:eastAsia="en-GB"/>
        </w:rPr>
        <w:t xml:space="preserve"> The programme starts in November and concludes in May. </w:t>
      </w:r>
      <w:r w:rsidR="005D2932" w:rsidRPr="00E259BF">
        <w:rPr>
          <w:rFonts w:ascii="Gill Sans MT" w:eastAsia="Times New Roman" w:hAnsi="Gill Sans MT" w:cs="Times New Roman"/>
          <w:color w:val="333333"/>
          <w:shd w:val="clear" w:color="auto" w:fill="FFFFFF"/>
          <w:lang w:eastAsia="en-GB"/>
        </w:rPr>
        <w:t>The programme gives students the opportunity to meet with a BAME person who lives or works locally and discuss iss</w:t>
      </w:r>
      <w:r w:rsidR="00F028E1">
        <w:rPr>
          <w:rFonts w:ascii="Gill Sans MT" w:eastAsia="Times New Roman" w:hAnsi="Gill Sans MT" w:cs="Times New Roman"/>
          <w:color w:val="333333"/>
          <w:shd w:val="clear" w:color="auto" w:fill="FFFFFF"/>
          <w:lang w:eastAsia="en-GB"/>
        </w:rPr>
        <w:t>ues in confidence, with around two</w:t>
      </w:r>
      <w:r w:rsidR="005D2932" w:rsidRPr="00E259BF">
        <w:rPr>
          <w:rFonts w:ascii="Gill Sans MT" w:eastAsia="Times New Roman" w:hAnsi="Gill Sans MT" w:cs="Times New Roman"/>
          <w:color w:val="333333"/>
          <w:shd w:val="clear" w:color="auto" w:fill="FFFFFF"/>
          <w:lang w:eastAsia="en-GB"/>
        </w:rPr>
        <w:t xml:space="preserve"> hours per month of mentoring. </w:t>
      </w:r>
      <w:r w:rsidR="007179D0" w:rsidRPr="00E259BF">
        <w:rPr>
          <w:rFonts w:ascii="Gill Sans MT" w:eastAsia="Times New Roman" w:hAnsi="Gill Sans MT" w:cs="Times New Roman"/>
          <w:color w:val="333333"/>
          <w:shd w:val="clear" w:color="auto" w:fill="FFFFFF"/>
          <w:lang w:eastAsia="en-GB"/>
        </w:rPr>
        <w:t xml:space="preserve">This is a good opportunity if you have a tutee who is a trainee teacher at the university. More details can be found at: </w:t>
      </w:r>
      <w:hyperlink r:id="rId15" w:history="1">
        <w:r w:rsidR="007F1958" w:rsidRPr="00E259BF">
          <w:rPr>
            <w:rStyle w:val="Hyperlink"/>
            <w:rFonts w:ascii="Gill Sans MT" w:hAnsi="Gill Sans MT"/>
          </w:rPr>
          <w:t>https://www.brighton.ac.uk/careers/mentoring/bame-education/index.aspx</w:t>
        </w:r>
      </w:hyperlink>
    </w:p>
    <w:p w14:paraId="2125FBCD" w14:textId="77777777" w:rsidR="00A34ED0" w:rsidRDefault="00A34ED0" w:rsidP="00A34ED0">
      <w:pPr>
        <w:pStyle w:val="ListParagraph"/>
        <w:spacing w:line="360" w:lineRule="auto"/>
        <w:jc w:val="both"/>
        <w:rPr>
          <w:rFonts w:ascii="Gill Sans MT" w:hAnsi="Gill Sans MT"/>
          <w:color w:val="0563C1" w:themeColor="hyperlink"/>
          <w:u w:val="single"/>
        </w:rPr>
      </w:pPr>
    </w:p>
    <w:p w14:paraId="6C081557" w14:textId="509E0AE0" w:rsidR="00C36BDC" w:rsidRDefault="00A34ED0" w:rsidP="00C36BDC">
      <w:pPr>
        <w:pStyle w:val="ListParagraph"/>
        <w:spacing w:line="360" w:lineRule="auto"/>
        <w:jc w:val="both"/>
        <w:rPr>
          <w:rFonts w:ascii="Gill Sans MT" w:eastAsia="Times New Roman" w:hAnsi="Gill Sans MT"/>
          <w:color w:val="000000" w:themeColor="text1"/>
          <w:shd w:val="clear" w:color="auto" w:fill="FFFFFF"/>
        </w:rPr>
      </w:pPr>
      <w:r w:rsidRPr="00C36BDC">
        <w:rPr>
          <w:rFonts w:ascii="Gill Sans MT" w:hAnsi="Gill Sans MT"/>
          <w:color w:val="000000" w:themeColor="text1"/>
        </w:rPr>
        <w:t xml:space="preserve">In addition to these mentoring schemes, </w:t>
      </w:r>
      <w:hyperlink r:id="rId16" w:history="1">
        <w:r w:rsidRPr="00C36BDC">
          <w:rPr>
            <w:rStyle w:val="Hyperlink"/>
            <w:rFonts w:ascii="Gill Sans MT" w:hAnsi="Gill Sans MT"/>
          </w:rPr>
          <w:t>the</w:t>
        </w:r>
        <w:r w:rsidR="00C36BDC" w:rsidRPr="00C36BDC">
          <w:rPr>
            <w:rStyle w:val="Hyperlink"/>
            <w:rFonts w:ascii="Gill Sans MT" w:hAnsi="Gill Sans MT"/>
          </w:rPr>
          <w:t xml:space="preserve"> University of Brighton’s Students’ Union</w:t>
        </w:r>
      </w:hyperlink>
      <w:r w:rsidR="00C36BDC" w:rsidRPr="00C36BDC">
        <w:rPr>
          <w:rFonts w:ascii="Gill Sans MT" w:hAnsi="Gill Sans MT"/>
          <w:color w:val="000000" w:themeColor="text1"/>
        </w:rPr>
        <w:t xml:space="preserve"> also has a wide range of societies that students can join, </w:t>
      </w:r>
      <w:r w:rsidR="00C36BDC" w:rsidRPr="00C36BDC">
        <w:rPr>
          <w:rFonts w:ascii="Gill Sans MT" w:eastAsia="Times New Roman" w:hAnsi="Gill Sans MT"/>
          <w:color w:val="000000" w:themeColor="text1"/>
          <w:shd w:val="clear" w:color="auto" w:fill="FFFFFF"/>
        </w:rPr>
        <w:t>which may help students to connect with other BME students whom they may be able to relate to</w:t>
      </w:r>
      <w:r w:rsidR="00C36BDC" w:rsidRPr="00C36BDC">
        <w:rPr>
          <w:rFonts w:ascii="Gill Sans MT" w:eastAsia="Times New Roman" w:hAnsi="Gill Sans MT"/>
          <w:color w:val="000000" w:themeColor="text1"/>
          <w:shd w:val="clear" w:color="auto" w:fill="FFFFFF"/>
        </w:rPr>
        <w:t>.</w:t>
      </w:r>
    </w:p>
    <w:p w14:paraId="7C8E4B58" w14:textId="77777777" w:rsidR="00C36BDC" w:rsidRPr="00C36BDC" w:rsidRDefault="00C36BDC" w:rsidP="00C36BDC">
      <w:pPr>
        <w:pStyle w:val="ListParagraph"/>
        <w:spacing w:line="360" w:lineRule="auto"/>
        <w:jc w:val="both"/>
        <w:rPr>
          <w:rFonts w:ascii="Gill Sans MT" w:hAnsi="Gill Sans MT"/>
          <w:color w:val="000000" w:themeColor="text1"/>
        </w:rPr>
      </w:pPr>
    </w:p>
    <w:p w14:paraId="512610B1" w14:textId="38EB099A" w:rsidR="007D16AA" w:rsidRPr="00E259BF" w:rsidRDefault="00B2062C" w:rsidP="004D7265">
      <w:pPr>
        <w:pStyle w:val="ListParagraph"/>
        <w:numPr>
          <w:ilvl w:val="0"/>
          <w:numId w:val="1"/>
        </w:numPr>
        <w:spacing w:line="360" w:lineRule="auto"/>
        <w:jc w:val="both"/>
        <w:rPr>
          <w:rFonts w:ascii="Gill Sans MT" w:hAnsi="Gill Sans MT"/>
          <w:b/>
          <w:color w:val="0070C0"/>
          <w:sz w:val="28"/>
          <w:szCs w:val="28"/>
        </w:rPr>
      </w:pPr>
      <w:r w:rsidRPr="00E259BF">
        <w:rPr>
          <w:rFonts w:ascii="Gill Sans MT" w:hAnsi="Gill Sans MT"/>
          <w:b/>
          <w:color w:val="0070C0"/>
          <w:sz w:val="28"/>
          <w:szCs w:val="28"/>
        </w:rPr>
        <w:t>Make sure it is clear when you are available and how to arrange to see you</w:t>
      </w:r>
    </w:p>
    <w:p w14:paraId="44F0900C" w14:textId="1007DCC6" w:rsidR="00E259BF" w:rsidRPr="00E259BF" w:rsidRDefault="00431778" w:rsidP="00E259BF">
      <w:pPr>
        <w:spacing w:line="360" w:lineRule="auto"/>
        <w:ind w:left="720"/>
        <w:contextualSpacing/>
        <w:jc w:val="both"/>
        <w:rPr>
          <w:rFonts w:ascii="Gill Sans MT" w:hAnsi="Gill Sans MT"/>
          <w:color w:val="231E1E"/>
        </w:rPr>
      </w:pPr>
      <w:r w:rsidRPr="00E259BF">
        <w:rPr>
          <w:rFonts w:ascii="Gill Sans MT" w:hAnsi="Gill Sans MT"/>
          <w:color w:val="231E1E"/>
        </w:rPr>
        <w:t xml:space="preserve">Students come to university with different levels of familiarity with Higher Education. </w:t>
      </w:r>
      <w:r w:rsidR="00CA519E" w:rsidRPr="00E259BF">
        <w:rPr>
          <w:rFonts w:ascii="Gill Sans MT" w:hAnsi="Gill Sans MT"/>
          <w:color w:val="231E1E"/>
        </w:rPr>
        <w:t>Some students</w:t>
      </w:r>
      <w:r w:rsidRPr="00E259BF">
        <w:rPr>
          <w:rFonts w:ascii="Gill Sans MT" w:hAnsi="Gill Sans MT"/>
          <w:color w:val="231E1E"/>
        </w:rPr>
        <w:t xml:space="preserve"> </w:t>
      </w:r>
      <w:r w:rsidR="004D7265" w:rsidRPr="00E259BF">
        <w:rPr>
          <w:rFonts w:ascii="Gill Sans MT" w:hAnsi="Gill Sans MT"/>
          <w:color w:val="231E1E"/>
        </w:rPr>
        <w:t xml:space="preserve">may </w:t>
      </w:r>
      <w:r w:rsidRPr="00E259BF">
        <w:rPr>
          <w:rFonts w:ascii="Gill Sans MT" w:hAnsi="Gill Sans MT"/>
          <w:color w:val="231E1E"/>
        </w:rPr>
        <w:t>need to be personally encouraged</w:t>
      </w:r>
      <w:r w:rsidR="00DD62E4" w:rsidRPr="00E259BF">
        <w:rPr>
          <w:rFonts w:ascii="Gill Sans MT" w:hAnsi="Gill Sans MT"/>
          <w:color w:val="231E1E"/>
        </w:rPr>
        <w:t xml:space="preserve">, either in person or via email, </w:t>
      </w:r>
      <w:r w:rsidRPr="00E259BF">
        <w:rPr>
          <w:rFonts w:ascii="Gill Sans MT" w:hAnsi="Gill Sans MT"/>
          <w:color w:val="231E1E"/>
        </w:rPr>
        <w:t xml:space="preserve">to come and see you. It’s also a good idea </w:t>
      </w:r>
      <w:r w:rsidR="007E047F" w:rsidRPr="00E259BF">
        <w:rPr>
          <w:rFonts w:ascii="Gill Sans MT" w:hAnsi="Gill Sans MT"/>
          <w:color w:val="231E1E"/>
        </w:rPr>
        <w:t>to explain</w:t>
      </w:r>
      <w:r w:rsidR="00DD62E4" w:rsidRPr="00E259BF">
        <w:rPr>
          <w:rFonts w:ascii="Gill Sans MT" w:hAnsi="Gill Sans MT"/>
          <w:color w:val="231E1E"/>
        </w:rPr>
        <w:t xml:space="preserve"> (</w:t>
      </w:r>
      <w:r w:rsidR="004D7265" w:rsidRPr="00E259BF">
        <w:rPr>
          <w:rFonts w:ascii="Gill Sans MT" w:hAnsi="Gill Sans MT"/>
          <w:color w:val="231E1E"/>
        </w:rPr>
        <w:t>either</w:t>
      </w:r>
      <w:r w:rsidR="007E047F" w:rsidRPr="00E259BF">
        <w:rPr>
          <w:rFonts w:ascii="Gill Sans MT" w:hAnsi="Gill Sans MT"/>
          <w:color w:val="231E1E"/>
        </w:rPr>
        <w:t xml:space="preserve"> in an email or in your first session</w:t>
      </w:r>
      <w:r w:rsidR="00DD62E4" w:rsidRPr="00E259BF">
        <w:rPr>
          <w:rFonts w:ascii="Gill Sans MT" w:hAnsi="Gill Sans MT"/>
          <w:color w:val="231E1E"/>
        </w:rPr>
        <w:t>)</w:t>
      </w:r>
      <w:r w:rsidR="00B2062C" w:rsidRPr="00E259BF">
        <w:rPr>
          <w:rFonts w:ascii="Gill Sans MT" w:hAnsi="Gill Sans MT"/>
          <w:color w:val="231E1E"/>
        </w:rPr>
        <w:t xml:space="preserve"> when you are available for tutorials and how students can arrange these (e.g. is it a particular time of the week with a sign-up sheet on the door, or should students simply email you to arrange a session). You should also explain how to </w:t>
      </w:r>
      <w:r w:rsidR="007E047F" w:rsidRPr="00E259BF">
        <w:rPr>
          <w:rFonts w:ascii="Gill Sans MT" w:hAnsi="Gill Sans MT"/>
          <w:color w:val="231E1E"/>
        </w:rPr>
        <w:t xml:space="preserve">address staff, to ensure that any uncertainty around this doesn’t prevent students from contacting you. </w:t>
      </w:r>
      <w:r w:rsidR="00E259BF" w:rsidRPr="00E259BF">
        <w:rPr>
          <w:rFonts w:ascii="Gill Sans MT" w:hAnsi="Gill Sans MT"/>
          <w:color w:val="231E1E"/>
        </w:rPr>
        <w:t>If doing group work in a tutorial session, it can also be a good idea to allocate roles within the group, to ensure that everyone is clear what they are doing and has a chance to participate.</w:t>
      </w:r>
    </w:p>
    <w:p w14:paraId="464A5F10" w14:textId="77777777" w:rsidR="00E259BF" w:rsidRPr="00E259BF" w:rsidRDefault="00E259BF" w:rsidP="00E259BF">
      <w:pPr>
        <w:spacing w:line="360" w:lineRule="auto"/>
        <w:contextualSpacing/>
        <w:jc w:val="both"/>
        <w:rPr>
          <w:rFonts w:ascii="Gill Sans MT" w:hAnsi="Gill Sans MT"/>
          <w:b/>
          <w:color w:val="231E1E"/>
        </w:rPr>
      </w:pPr>
    </w:p>
    <w:p w14:paraId="198D28FB" w14:textId="5ACEAC3C" w:rsidR="00E259BF" w:rsidRPr="00E259BF" w:rsidRDefault="00E259BF" w:rsidP="00E259BF">
      <w:pPr>
        <w:pStyle w:val="ListParagraph"/>
        <w:numPr>
          <w:ilvl w:val="0"/>
          <w:numId w:val="1"/>
        </w:numPr>
        <w:spacing w:line="360" w:lineRule="auto"/>
        <w:jc w:val="both"/>
        <w:rPr>
          <w:rFonts w:ascii="Gill Sans MT" w:hAnsi="Gill Sans MT"/>
          <w:b/>
          <w:color w:val="0070C0"/>
          <w:sz w:val="28"/>
          <w:szCs w:val="28"/>
        </w:rPr>
      </w:pPr>
      <w:r w:rsidRPr="00E259BF">
        <w:rPr>
          <w:rFonts w:ascii="Gill Sans MT" w:hAnsi="Gill Sans MT"/>
          <w:b/>
          <w:color w:val="0070C0"/>
          <w:sz w:val="28"/>
          <w:szCs w:val="28"/>
        </w:rPr>
        <w:t>Look</w:t>
      </w:r>
      <w:r w:rsidR="004D7265" w:rsidRPr="00E259BF">
        <w:rPr>
          <w:rFonts w:ascii="Gill Sans MT" w:hAnsi="Gill Sans MT"/>
          <w:b/>
          <w:color w:val="0070C0"/>
          <w:sz w:val="28"/>
          <w:szCs w:val="28"/>
        </w:rPr>
        <w:t xml:space="preserve"> for informal w</w:t>
      </w:r>
      <w:r w:rsidRPr="00E259BF">
        <w:rPr>
          <w:rFonts w:ascii="Gill Sans MT" w:hAnsi="Gill Sans MT"/>
          <w:b/>
          <w:color w:val="0070C0"/>
          <w:sz w:val="28"/>
          <w:szCs w:val="28"/>
        </w:rPr>
        <w:t>ays to catch up with students</w:t>
      </w:r>
    </w:p>
    <w:p w14:paraId="757A64E0" w14:textId="04EF58A1" w:rsidR="00E259BF" w:rsidRDefault="00E259BF" w:rsidP="008716AA">
      <w:pPr>
        <w:pStyle w:val="ListParagraph"/>
        <w:spacing w:line="360" w:lineRule="auto"/>
        <w:jc w:val="both"/>
        <w:rPr>
          <w:rFonts w:ascii="Gill Sans MT" w:hAnsi="Gill Sans MT"/>
          <w:color w:val="231E1E"/>
        </w:rPr>
      </w:pPr>
      <w:r w:rsidRPr="00E259BF">
        <w:rPr>
          <w:rFonts w:ascii="Gill Sans MT" w:hAnsi="Gill Sans MT"/>
          <w:color w:val="231E1E"/>
        </w:rPr>
        <w:t>This</w:t>
      </w:r>
      <w:r w:rsidR="00B2062C" w:rsidRPr="00E259BF">
        <w:rPr>
          <w:rFonts w:ascii="Gill Sans MT" w:hAnsi="Gill Sans MT"/>
          <w:color w:val="231E1E"/>
        </w:rPr>
        <w:t xml:space="preserve"> </w:t>
      </w:r>
      <w:r w:rsidR="00410F62" w:rsidRPr="00E259BF">
        <w:rPr>
          <w:rFonts w:ascii="Gill Sans MT" w:hAnsi="Gill Sans MT"/>
          <w:color w:val="231E1E"/>
        </w:rPr>
        <w:t xml:space="preserve">will </w:t>
      </w:r>
      <w:r w:rsidR="004D7265" w:rsidRPr="00E259BF">
        <w:rPr>
          <w:rFonts w:ascii="Gill Sans MT" w:hAnsi="Gill Sans MT"/>
          <w:color w:val="231E1E"/>
        </w:rPr>
        <w:t xml:space="preserve">help you to get to know students </w:t>
      </w:r>
      <w:r w:rsidR="00B2062C" w:rsidRPr="00E259BF">
        <w:rPr>
          <w:rFonts w:ascii="Gill Sans MT" w:hAnsi="Gill Sans MT"/>
          <w:color w:val="231E1E"/>
        </w:rPr>
        <w:t>and demonstrate that you are available</w:t>
      </w:r>
      <w:r w:rsidRPr="00E259BF">
        <w:rPr>
          <w:rFonts w:ascii="Gill Sans MT" w:hAnsi="Gill Sans MT"/>
          <w:color w:val="231E1E"/>
        </w:rPr>
        <w:t>, and can be as simple as a quick chat if you bump into a student on campus, or after a seminar or lecture</w:t>
      </w:r>
      <w:r w:rsidR="00B2062C" w:rsidRPr="00E259BF">
        <w:rPr>
          <w:rFonts w:ascii="Gill Sans MT" w:hAnsi="Gill Sans MT"/>
          <w:color w:val="231E1E"/>
        </w:rPr>
        <w:t xml:space="preserve">. </w:t>
      </w:r>
      <w:r w:rsidR="00813C4E">
        <w:rPr>
          <w:rFonts w:ascii="Gill Sans MT" w:hAnsi="Gill Sans MT"/>
          <w:color w:val="231E1E"/>
        </w:rPr>
        <w:t>Importantly, r</w:t>
      </w:r>
      <w:r w:rsidR="00F56C65">
        <w:rPr>
          <w:rFonts w:ascii="Gill Sans MT" w:hAnsi="Gill Sans MT"/>
          <w:color w:val="231E1E"/>
        </w:rPr>
        <w:t>egular c</w:t>
      </w:r>
      <w:r w:rsidR="0021715D">
        <w:rPr>
          <w:rFonts w:ascii="Gill Sans MT" w:hAnsi="Gill Sans MT"/>
          <w:color w:val="231E1E"/>
        </w:rPr>
        <w:t>onversations with you can</w:t>
      </w:r>
      <w:r w:rsidR="00F56C65">
        <w:rPr>
          <w:rFonts w:ascii="Gill Sans MT" w:hAnsi="Gill Sans MT"/>
          <w:color w:val="231E1E"/>
        </w:rPr>
        <w:t xml:space="preserve"> </w:t>
      </w:r>
      <w:r w:rsidR="0021715D">
        <w:rPr>
          <w:rFonts w:ascii="Gill Sans MT" w:hAnsi="Gill Sans MT"/>
          <w:color w:val="231E1E"/>
        </w:rPr>
        <w:t>build</w:t>
      </w:r>
      <w:r w:rsidR="00F56C65">
        <w:rPr>
          <w:rFonts w:ascii="Gill Sans MT" w:hAnsi="Gill Sans MT"/>
          <w:color w:val="231E1E"/>
        </w:rPr>
        <w:t xml:space="preserve"> students</w:t>
      </w:r>
      <w:r w:rsidR="0021715D">
        <w:rPr>
          <w:rFonts w:ascii="Gill Sans MT" w:hAnsi="Gill Sans MT"/>
          <w:color w:val="231E1E"/>
        </w:rPr>
        <w:t>’ confidence</w:t>
      </w:r>
      <w:r w:rsidR="00F56C65">
        <w:rPr>
          <w:rFonts w:ascii="Gill Sans MT" w:hAnsi="Gill Sans MT"/>
          <w:color w:val="231E1E"/>
        </w:rPr>
        <w:t xml:space="preserve"> to seek other co- or extra-curricular opportunities</w:t>
      </w:r>
      <w:r w:rsidR="00C25318">
        <w:rPr>
          <w:rFonts w:ascii="Gill Sans MT" w:hAnsi="Gill Sans MT"/>
          <w:color w:val="231E1E"/>
        </w:rPr>
        <w:t xml:space="preserve">, increasing their </w:t>
      </w:r>
      <w:r w:rsidR="005338B1">
        <w:rPr>
          <w:rFonts w:ascii="Gill Sans MT" w:hAnsi="Gill Sans MT"/>
          <w:color w:val="231E1E"/>
        </w:rPr>
        <w:t xml:space="preserve">sense </w:t>
      </w:r>
      <w:r w:rsidR="00E063B4">
        <w:rPr>
          <w:rFonts w:ascii="Gill Sans MT" w:hAnsi="Gill Sans MT"/>
          <w:color w:val="231E1E"/>
        </w:rPr>
        <w:t>of belonging at</w:t>
      </w:r>
      <w:r w:rsidR="00C25318">
        <w:rPr>
          <w:rFonts w:ascii="Gill Sans MT" w:hAnsi="Gill Sans MT"/>
          <w:color w:val="231E1E"/>
        </w:rPr>
        <w:t xml:space="preserve"> the university</w:t>
      </w:r>
      <w:r w:rsidR="00F56C65">
        <w:rPr>
          <w:rFonts w:ascii="Gill Sans MT" w:hAnsi="Gill Sans MT"/>
          <w:color w:val="231E1E"/>
        </w:rPr>
        <w:t>.</w:t>
      </w:r>
    </w:p>
    <w:p w14:paraId="492CBCFC" w14:textId="77777777" w:rsidR="00356BC6" w:rsidRPr="00E259BF" w:rsidRDefault="00356BC6" w:rsidP="008716AA">
      <w:pPr>
        <w:pStyle w:val="ListParagraph"/>
        <w:spacing w:line="360" w:lineRule="auto"/>
        <w:jc w:val="both"/>
        <w:rPr>
          <w:rFonts w:ascii="Gill Sans MT" w:hAnsi="Gill Sans MT"/>
          <w:color w:val="231E1E"/>
        </w:rPr>
      </w:pPr>
      <w:bookmarkStart w:id="0" w:name="_GoBack"/>
      <w:bookmarkEnd w:id="0"/>
    </w:p>
    <w:p w14:paraId="6FC24433" w14:textId="0ABF4062" w:rsidR="00F028E1" w:rsidRDefault="004B313B" w:rsidP="00431778">
      <w:pPr>
        <w:spacing w:line="360" w:lineRule="auto"/>
        <w:contextualSpacing/>
        <w:rPr>
          <w:rFonts w:ascii="Gill Sans MT" w:hAnsi="Gill Sans MT"/>
          <w:b/>
          <w:color w:val="0070C0"/>
          <w:sz w:val="28"/>
          <w:szCs w:val="28"/>
        </w:rPr>
      </w:pPr>
      <w:r w:rsidRPr="00E259BF">
        <w:rPr>
          <w:rFonts w:ascii="Gill Sans MT" w:hAnsi="Gill Sans MT"/>
          <w:b/>
          <w:color w:val="0070C0"/>
          <w:sz w:val="28"/>
          <w:szCs w:val="28"/>
        </w:rPr>
        <w:t>Useful resources</w:t>
      </w:r>
    </w:p>
    <w:p w14:paraId="7E0AB3C3" w14:textId="25CACA5E" w:rsidR="00F028E1" w:rsidRPr="00F028E1" w:rsidRDefault="00F028E1" w:rsidP="00431778">
      <w:pPr>
        <w:spacing w:line="360" w:lineRule="auto"/>
        <w:contextualSpacing/>
        <w:rPr>
          <w:rFonts w:ascii="Gill Sans MT" w:hAnsi="Gill Sans MT"/>
          <w:color w:val="000000" w:themeColor="text1"/>
        </w:rPr>
      </w:pPr>
      <w:r w:rsidRPr="00F028E1">
        <w:rPr>
          <w:rFonts w:ascii="Gill Sans MT" w:hAnsi="Gill Sans MT"/>
          <w:color w:val="000000" w:themeColor="text1"/>
        </w:rPr>
        <w:t>The information in this document has been drawn from the following resources:</w:t>
      </w:r>
    </w:p>
    <w:p w14:paraId="7B9F3540" w14:textId="77777777" w:rsidR="00F028E1" w:rsidRPr="00F028E1" w:rsidRDefault="00F028E1" w:rsidP="0021715D">
      <w:pPr>
        <w:spacing w:line="360" w:lineRule="auto"/>
        <w:contextualSpacing/>
        <w:rPr>
          <w:rFonts w:ascii="Gill Sans MT" w:hAnsi="Gill Sans MT"/>
          <w:color w:val="0070C0"/>
        </w:rPr>
      </w:pPr>
    </w:p>
    <w:p w14:paraId="609DC0BC" w14:textId="77777777" w:rsidR="00A33FF6" w:rsidRPr="00F028E1" w:rsidRDefault="00A33FF6" w:rsidP="0021715D">
      <w:pPr>
        <w:contextualSpacing/>
        <w:rPr>
          <w:rFonts w:ascii="Gill Sans MT" w:eastAsia="Times New Roman" w:hAnsi="Gill Sans MT" w:cs="Arial"/>
          <w:i/>
          <w:iCs/>
          <w:color w:val="000000"/>
          <w:sz w:val="20"/>
          <w:szCs w:val="20"/>
        </w:rPr>
      </w:pPr>
      <w:r w:rsidRPr="00F028E1">
        <w:rPr>
          <w:rFonts w:ascii="Gill Sans MT" w:eastAsia="Times New Roman" w:hAnsi="Gill Sans MT" w:cs="Arial"/>
          <w:color w:val="000000"/>
          <w:sz w:val="20"/>
          <w:szCs w:val="20"/>
          <w:shd w:val="clear" w:color="auto" w:fill="FFFFFF"/>
        </w:rPr>
        <w:t>Cooper, K., Haney, B., Krieg, A. and Brownell, S. (2017).</w:t>
      </w:r>
      <w:r w:rsidRPr="00F028E1">
        <w:rPr>
          <w:rStyle w:val="apple-converted-space"/>
          <w:rFonts w:ascii="Gill Sans MT" w:eastAsia="Times New Roman" w:hAnsi="Gill Sans MT" w:cs="Arial"/>
          <w:color w:val="000000"/>
          <w:sz w:val="20"/>
          <w:szCs w:val="20"/>
          <w:shd w:val="clear" w:color="auto" w:fill="FFFFFF"/>
        </w:rPr>
        <w:t> </w:t>
      </w:r>
      <w:r w:rsidRPr="00F028E1">
        <w:rPr>
          <w:rFonts w:ascii="Gill Sans MT" w:eastAsia="Times New Roman" w:hAnsi="Gill Sans MT" w:cs="Arial"/>
          <w:i/>
          <w:iCs/>
          <w:color w:val="000000"/>
          <w:sz w:val="20"/>
          <w:szCs w:val="20"/>
        </w:rPr>
        <w:t xml:space="preserve">What’s in a Name? The Importance of </w:t>
      </w:r>
    </w:p>
    <w:p w14:paraId="4738E8C4" w14:textId="27E03722" w:rsidR="00A33FF6" w:rsidRPr="00F028E1" w:rsidRDefault="00A33FF6" w:rsidP="0021715D">
      <w:pPr>
        <w:ind w:left="720"/>
        <w:contextualSpacing/>
        <w:rPr>
          <w:rFonts w:ascii="Gill Sans MT" w:eastAsia="Times New Roman" w:hAnsi="Gill Sans MT"/>
        </w:rPr>
      </w:pPr>
      <w:r w:rsidRPr="00F028E1">
        <w:rPr>
          <w:rFonts w:ascii="Gill Sans MT" w:eastAsia="Times New Roman" w:hAnsi="Gill Sans MT" w:cs="Arial"/>
          <w:i/>
          <w:iCs/>
          <w:color w:val="000000"/>
          <w:sz w:val="20"/>
          <w:szCs w:val="20"/>
        </w:rPr>
        <w:t>Students Perceiving That an Instructor Knows Their Names in a High-Enrollment Biology Classroom</w:t>
      </w:r>
      <w:r w:rsidRPr="00F028E1">
        <w:rPr>
          <w:rFonts w:ascii="Gill Sans MT" w:eastAsia="Times New Roman" w:hAnsi="Gill Sans MT" w:cs="Arial"/>
          <w:color w:val="000000"/>
          <w:sz w:val="20"/>
          <w:szCs w:val="20"/>
          <w:shd w:val="clear" w:color="auto" w:fill="FFFFFF"/>
        </w:rPr>
        <w:t xml:space="preserve">. [online] Available at: </w:t>
      </w:r>
      <w:hyperlink r:id="rId17" w:history="1">
        <w:r w:rsidRPr="00F028E1">
          <w:rPr>
            <w:rStyle w:val="Hyperlink"/>
            <w:rFonts w:ascii="Gill Sans MT" w:eastAsia="Times New Roman" w:hAnsi="Gill Sans MT" w:cs="Arial"/>
            <w:sz w:val="20"/>
            <w:szCs w:val="20"/>
            <w:shd w:val="clear" w:color="auto" w:fill="FFFFFF"/>
          </w:rPr>
          <w:t>https://www.ncbi.nlm.nih.gov/pmc/articles/PMC5332051/</w:t>
        </w:r>
      </w:hyperlink>
      <w:r w:rsidRPr="00F028E1">
        <w:rPr>
          <w:rFonts w:ascii="Gill Sans MT" w:eastAsia="Times New Roman" w:hAnsi="Gill Sans MT" w:cs="Arial"/>
          <w:color w:val="000000"/>
          <w:sz w:val="20"/>
          <w:szCs w:val="20"/>
          <w:shd w:val="clear" w:color="auto" w:fill="FFFFFF"/>
        </w:rPr>
        <w:t xml:space="preserve"> [Accessed 11 Dec. 2018].</w:t>
      </w:r>
    </w:p>
    <w:p w14:paraId="1C023F32" w14:textId="77777777" w:rsidR="00A33FF6" w:rsidRPr="00F028E1" w:rsidRDefault="00A33FF6" w:rsidP="0021715D">
      <w:pPr>
        <w:spacing w:line="360" w:lineRule="auto"/>
        <w:contextualSpacing/>
        <w:rPr>
          <w:rFonts w:ascii="Gill Sans MT" w:hAnsi="Gill Sans MT"/>
          <w:b/>
          <w:color w:val="0070C0"/>
        </w:rPr>
      </w:pPr>
    </w:p>
    <w:p w14:paraId="26363353" w14:textId="77777777" w:rsidR="00A33FF6" w:rsidRPr="00F028E1" w:rsidRDefault="00D246D4" w:rsidP="0021715D">
      <w:pPr>
        <w:contextualSpacing/>
        <w:rPr>
          <w:rFonts w:ascii="Gill Sans MT" w:eastAsia="Times New Roman" w:hAnsi="Gill Sans MT" w:cs="Arial"/>
          <w:color w:val="000000"/>
          <w:sz w:val="20"/>
          <w:szCs w:val="20"/>
          <w:shd w:val="clear" w:color="auto" w:fill="FFFFFF"/>
        </w:rPr>
      </w:pPr>
      <w:r w:rsidRPr="00F028E1">
        <w:rPr>
          <w:rFonts w:ascii="Gill Sans MT" w:eastAsia="Times New Roman" w:hAnsi="Gill Sans MT" w:cs="Arial"/>
          <w:color w:val="000000"/>
          <w:sz w:val="20"/>
          <w:szCs w:val="20"/>
          <w:shd w:val="clear" w:color="auto" w:fill="FFFFFF"/>
        </w:rPr>
        <w:t>Brighton.ac.uk. (2018).</w:t>
      </w:r>
      <w:r w:rsidRPr="00F028E1">
        <w:rPr>
          <w:rStyle w:val="apple-converted-space"/>
          <w:rFonts w:ascii="Gill Sans MT" w:eastAsia="Times New Roman" w:hAnsi="Gill Sans MT" w:cs="Arial"/>
          <w:color w:val="000000"/>
          <w:sz w:val="20"/>
          <w:szCs w:val="20"/>
          <w:shd w:val="clear" w:color="auto" w:fill="FFFFFF"/>
        </w:rPr>
        <w:t> </w:t>
      </w:r>
      <w:r w:rsidRPr="00F028E1">
        <w:rPr>
          <w:rFonts w:ascii="Gill Sans MT" w:eastAsia="Times New Roman" w:hAnsi="Gill Sans MT" w:cs="Arial"/>
          <w:i/>
          <w:iCs/>
          <w:color w:val="000000"/>
          <w:sz w:val="20"/>
          <w:szCs w:val="20"/>
        </w:rPr>
        <w:t>BAME education programme</w:t>
      </w:r>
      <w:r w:rsidRPr="00F028E1">
        <w:rPr>
          <w:rFonts w:ascii="Gill Sans MT" w:eastAsia="Times New Roman" w:hAnsi="Gill Sans MT" w:cs="Arial"/>
          <w:color w:val="000000"/>
          <w:sz w:val="20"/>
          <w:szCs w:val="20"/>
          <w:shd w:val="clear" w:color="auto" w:fill="FFFFFF"/>
        </w:rPr>
        <w:t xml:space="preserve">. [online] Available at: </w:t>
      </w:r>
    </w:p>
    <w:p w14:paraId="717F0CF4" w14:textId="085BB2F3" w:rsidR="00D246D4" w:rsidRPr="00F028E1" w:rsidRDefault="00D246D4" w:rsidP="0021715D">
      <w:pPr>
        <w:ind w:left="720"/>
        <w:contextualSpacing/>
        <w:rPr>
          <w:rFonts w:ascii="Gill Sans MT" w:eastAsia="Times New Roman" w:hAnsi="Gill Sans MT"/>
        </w:rPr>
      </w:pPr>
      <w:r w:rsidRPr="00F028E1">
        <w:rPr>
          <w:rFonts w:ascii="Gill Sans MT" w:eastAsia="Times New Roman" w:hAnsi="Gill Sans MT" w:cs="Arial"/>
          <w:color w:val="000000"/>
          <w:sz w:val="20"/>
          <w:szCs w:val="20"/>
          <w:shd w:val="clear" w:color="auto" w:fill="FFFFFF"/>
        </w:rPr>
        <w:t>https://www.brighton.ac.uk/careers/mentoring/bame-education/index.aspx [Accessed 11 Dec. 2018].</w:t>
      </w:r>
    </w:p>
    <w:p w14:paraId="10CE7A6B" w14:textId="77777777" w:rsidR="00D246D4" w:rsidRPr="00F028E1" w:rsidRDefault="00D246D4" w:rsidP="0021715D">
      <w:pPr>
        <w:contextualSpacing/>
        <w:rPr>
          <w:rFonts w:ascii="Gill Sans MT" w:eastAsia="Times New Roman" w:hAnsi="Gill Sans MT" w:cs="Arial"/>
          <w:color w:val="000000"/>
          <w:sz w:val="20"/>
          <w:szCs w:val="20"/>
          <w:shd w:val="clear" w:color="auto" w:fill="FFFFFF"/>
        </w:rPr>
      </w:pPr>
    </w:p>
    <w:p w14:paraId="40ECC5CE" w14:textId="77777777" w:rsidR="00A33FF6" w:rsidRPr="00F028E1" w:rsidRDefault="00D246D4" w:rsidP="0021715D">
      <w:pPr>
        <w:contextualSpacing/>
        <w:rPr>
          <w:rFonts w:ascii="Gill Sans MT" w:eastAsia="Times New Roman" w:hAnsi="Gill Sans MT" w:cs="Arial"/>
          <w:color w:val="000000"/>
          <w:sz w:val="20"/>
          <w:szCs w:val="20"/>
          <w:shd w:val="clear" w:color="auto" w:fill="FFFFFF"/>
        </w:rPr>
      </w:pPr>
      <w:r w:rsidRPr="00F028E1">
        <w:rPr>
          <w:rFonts w:ascii="Gill Sans MT" w:eastAsia="Times New Roman" w:hAnsi="Gill Sans MT" w:cs="Arial"/>
          <w:color w:val="000000"/>
          <w:sz w:val="20"/>
          <w:szCs w:val="20"/>
          <w:shd w:val="clear" w:color="auto" w:fill="FFFFFF"/>
        </w:rPr>
        <w:t>Brighton.ac.uk. (2018).</w:t>
      </w:r>
      <w:r w:rsidRPr="00F028E1">
        <w:rPr>
          <w:rStyle w:val="apple-converted-space"/>
          <w:rFonts w:ascii="Gill Sans MT" w:eastAsia="Times New Roman" w:hAnsi="Gill Sans MT" w:cs="Arial"/>
          <w:color w:val="000000"/>
          <w:sz w:val="20"/>
          <w:szCs w:val="20"/>
          <w:shd w:val="clear" w:color="auto" w:fill="FFFFFF"/>
        </w:rPr>
        <w:t> </w:t>
      </w:r>
      <w:r w:rsidRPr="00F028E1">
        <w:rPr>
          <w:rFonts w:ascii="Gill Sans MT" w:eastAsia="Times New Roman" w:hAnsi="Gill Sans MT" w:cs="Arial"/>
          <w:i/>
          <w:iCs/>
          <w:color w:val="000000"/>
          <w:sz w:val="20"/>
          <w:szCs w:val="20"/>
        </w:rPr>
        <w:t>Momentum programme</w:t>
      </w:r>
      <w:r w:rsidRPr="00F028E1">
        <w:rPr>
          <w:rFonts w:ascii="Gill Sans MT" w:eastAsia="Times New Roman" w:hAnsi="Gill Sans MT" w:cs="Arial"/>
          <w:color w:val="000000"/>
          <w:sz w:val="20"/>
          <w:szCs w:val="20"/>
          <w:shd w:val="clear" w:color="auto" w:fill="FFFFFF"/>
        </w:rPr>
        <w:t xml:space="preserve">. [online] Available at: </w:t>
      </w:r>
    </w:p>
    <w:p w14:paraId="62A57F7C" w14:textId="566D4C26" w:rsidR="00D246D4" w:rsidRPr="00F028E1" w:rsidRDefault="00D246D4" w:rsidP="0021715D">
      <w:pPr>
        <w:ind w:left="720"/>
        <w:contextualSpacing/>
        <w:rPr>
          <w:rFonts w:ascii="Gill Sans MT" w:eastAsia="Times New Roman" w:hAnsi="Gill Sans MT"/>
        </w:rPr>
      </w:pPr>
      <w:r w:rsidRPr="00F028E1">
        <w:rPr>
          <w:rFonts w:ascii="Gill Sans MT" w:eastAsia="Times New Roman" w:hAnsi="Gill Sans MT" w:cs="Arial"/>
          <w:color w:val="000000"/>
          <w:sz w:val="20"/>
          <w:szCs w:val="20"/>
          <w:shd w:val="clear" w:color="auto" w:fill="FFFFFF"/>
        </w:rPr>
        <w:t>https://www.brighton.ac.uk/careers/mentoring/momentum-programme/index.aspx [Accessed 11 Dec. 2018].</w:t>
      </w:r>
    </w:p>
    <w:p w14:paraId="6F83B83E" w14:textId="77777777" w:rsidR="00D246D4" w:rsidRPr="00F028E1" w:rsidRDefault="00D246D4" w:rsidP="0021715D">
      <w:pPr>
        <w:contextualSpacing/>
        <w:rPr>
          <w:rFonts w:ascii="Gill Sans MT" w:eastAsia="Times New Roman" w:hAnsi="Gill Sans MT" w:cs="Arial"/>
          <w:color w:val="000000"/>
          <w:sz w:val="20"/>
          <w:szCs w:val="20"/>
          <w:shd w:val="clear" w:color="auto" w:fill="FFFFFF"/>
        </w:rPr>
      </w:pPr>
    </w:p>
    <w:p w14:paraId="3A0F1F41" w14:textId="456FD1DC" w:rsidR="00A33FF6" w:rsidRPr="00F028E1" w:rsidRDefault="00D246D4" w:rsidP="0021715D">
      <w:pPr>
        <w:contextualSpacing/>
        <w:rPr>
          <w:rFonts w:ascii="Gill Sans MT" w:eastAsia="Times New Roman" w:hAnsi="Gill Sans MT" w:cs="Arial"/>
          <w:color w:val="000000"/>
          <w:sz w:val="20"/>
          <w:szCs w:val="20"/>
          <w:shd w:val="clear" w:color="auto" w:fill="FFFFFF"/>
        </w:rPr>
      </w:pPr>
      <w:r w:rsidRPr="00F028E1">
        <w:rPr>
          <w:rFonts w:ascii="Gill Sans MT" w:eastAsia="Times New Roman" w:hAnsi="Gill Sans MT" w:cs="Arial"/>
          <w:color w:val="000000"/>
          <w:sz w:val="20"/>
          <w:szCs w:val="20"/>
          <w:shd w:val="clear" w:color="auto" w:fill="FFFFFF"/>
        </w:rPr>
        <w:t>Implicit.harvard.edu. (2018).</w:t>
      </w:r>
      <w:r w:rsidRPr="00F028E1">
        <w:rPr>
          <w:rStyle w:val="apple-converted-space"/>
          <w:rFonts w:ascii="Gill Sans MT" w:eastAsia="Times New Roman" w:hAnsi="Gill Sans MT" w:cs="Arial"/>
          <w:color w:val="000000"/>
          <w:sz w:val="20"/>
          <w:szCs w:val="20"/>
          <w:shd w:val="clear" w:color="auto" w:fill="FFFFFF"/>
        </w:rPr>
        <w:t> </w:t>
      </w:r>
      <w:r w:rsidRPr="00F028E1">
        <w:rPr>
          <w:rFonts w:ascii="Gill Sans MT" w:eastAsia="Times New Roman" w:hAnsi="Gill Sans MT" w:cs="Arial"/>
          <w:i/>
          <w:iCs/>
          <w:color w:val="000000"/>
          <w:sz w:val="20"/>
          <w:szCs w:val="20"/>
        </w:rPr>
        <w:t>Project Implicit</w:t>
      </w:r>
      <w:r w:rsidRPr="00F028E1">
        <w:rPr>
          <w:rFonts w:ascii="Gill Sans MT" w:eastAsia="Times New Roman" w:hAnsi="Gill Sans MT" w:cs="Arial"/>
          <w:color w:val="000000"/>
          <w:sz w:val="20"/>
          <w:szCs w:val="20"/>
          <w:shd w:val="clear" w:color="auto" w:fill="FFFFFF"/>
        </w:rPr>
        <w:t xml:space="preserve">. [online] Available at: </w:t>
      </w:r>
      <w:hyperlink r:id="rId18" w:history="1">
        <w:r w:rsidR="00A33FF6" w:rsidRPr="00F028E1">
          <w:rPr>
            <w:rStyle w:val="Hyperlink"/>
            <w:rFonts w:ascii="Gill Sans MT" w:eastAsia="Times New Roman" w:hAnsi="Gill Sans MT" w:cs="Arial"/>
            <w:sz w:val="20"/>
            <w:szCs w:val="20"/>
            <w:shd w:val="clear" w:color="auto" w:fill="FFFFFF"/>
          </w:rPr>
          <w:t>https://implicit.harvard.edu/implicit/</w:t>
        </w:r>
      </w:hyperlink>
      <w:r w:rsidRPr="00F028E1">
        <w:rPr>
          <w:rFonts w:ascii="Gill Sans MT" w:eastAsia="Times New Roman" w:hAnsi="Gill Sans MT" w:cs="Arial"/>
          <w:color w:val="000000"/>
          <w:sz w:val="20"/>
          <w:szCs w:val="20"/>
          <w:shd w:val="clear" w:color="auto" w:fill="FFFFFF"/>
        </w:rPr>
        <w:t xml:space="preserve"> </w:t>
      </w:r>
    </w:p>
    <w:p w14:paraId="1F122D0A" w14:textId="484937E2" w:rsidR="00C66804" w:rsidRPr="00F028E1" w:rsidRDefault="00D246D4" w:rsidP="0021715D">
      <w:pPr>
        <w:ind w:left="720"/>
        <w:contextualSpacing/>
        <w:rPr>
          <w:rFonts w:ascii="Gill Sans MT" w:eastAsia="Times New Roman" w:hAnsi="Gill Sans MT"/>
        </w:rPr>
      </w:pPr>
      <w:r w:rsidRPr="00F028E1">
        <w:rPr>
          <w:rFonts w:ascii="Gill Sans MT" w:eastAsia="Times New Roman" w:hAnsi="Gill Sans MT" w:cs="Arial"/>
          <w:color w:val="000000"/>
          <w:sz w:val="20"/>
          <w:szCs w:val="20"/>
          <w:shd w:val="clear" w:color="auto" w:fill="FFFFFF"/>
        </w:rPr>
        <w:t>[Accessed 11 Dec. 2018].</w:t>
      </w:r>
      <w:r w:rsidR="00A33FF6" w:rsidRPr="00F028E1">
        <w:rPr>
          <w:rFonts w:ascii="Gill Sans MT" w:eastAsia="Times New Roman" w:hAnsi="Gill Sans MT"/>
        </w:rPr>
        <w:t xml:space="preserve"> </w:t>
      </w:r>
      <w:r w:rsidR="00C66804" w:rsidRPr="00F028E1">
        <w:rPr>
          <w:rFonts w:ascii="Gill Sans MT" w:eastAsia="Times New Roman" w:hAnsi="Gill Sans MT" w:cs="Arial"/>
          <w:color w:val="000000"/>
          <w:sz w:val="20"/>
          <w:szCs w:val="20"/>
          <w:shd w:val="clear" w:color="auto" w:fill="FFFFFF"/>
        </w:rPr>
        <w:t>Raratutor.ac.uk. (2018). [online] Available at: http://www.raratutor.ac.uk/wp-content/uploads/2017/12/SRHE-SD-EB-061217.pdf [Accessed 11 Dec. 2018].</w:t>
      </w:r>
    </w:p>
    <w:p w14:paraId="4F2D7C9B" w14:textId="77777777" w:rsidR="00C66804" w:rsidRDefault="00C66804" w:rsidP="0021715D">
      <w:pPr>
        <w:spacing w:line="360" w:lineRule="auto"/>
        <w:contextualSpacing/>
        <w:rPr>
          <w:rFonts w:ascii="Gill Sans MT" w:hAnsi="Gill Sans MT"/>
          <w:b/>
          <w:color w:val="0070C0"/>
          <w:sz w:val="20"/>
          <w:szCs w:val="20"/>
        </w:rPr>
      </w:pPr>
    </w:p>
    <w:p w14:paraId="450ECCF7" w14:textId="1D69D4C8" w:rsidR="00B64217" w:rsidRPr="00B64217" w:rsidRDefault="00B64217" w:rsidP="0021715D">
      <w:pPr>
        <w:spacing w:line="360" w:lineRule="auto"/>
        <w:contextualSpacing/>
        <w:rPr>
          <w:rFonts w:ascii="Gill Sans MT" w:hAnsi="Gill Sans MT"/>
          <w:color w:val="000000" w:themeColor="text1"/>
          <w:sz w:val="20"/>
          <w:szCs w:val="20"/>
        </w:rPr>
      </w:pPr>
      <w:r w:rsidRPr="00B64217">
        <w:rPr>
          <w:rFonts w:ascii="Gill Sans MT" w:hAnsi="Gill Sans MT"/>
          <w:color w:val="000000" w:themeColor="text1"/>
          <w:sz w:val="20"/>
          <w:szCs w:val="20"/>
        </w:rPr>
        <w:t xml:space="preserve">Sue, Derald Wing. (2010). </w:t>
      </w:r>
      <w:r w:rsidRPr="00B64217">
        <w:rPr>
          <w:rFonts w:ascii="Gill Sans MT" w:hAnsi="Gill Sans MT"/>
          <w:i/>
          <w:color w:val="000000" w:themeColor="text1"/>
          <w:sz w:val="20"/>
          <w:szCs w:val="20"/>
        </w:rPr>
        <w:t>Microa</w:t>
      </w:r>
      <w:r w:rsidR="00F616CE">
        <w:rPr>
          <w:rFonts w:ascii="Gill Sans MT" w:hAnsi="Gill Sans MT"/>
          <w:i/>
          <w:color w:val="000000" w:themeColor="text1"/>
          <w:sz w:val="20"/>
          <w:szCs w:val="20"/>
        </w:rPr>
        <w:t>g</w:t>
      </w:r>
      <w:r w:rsidRPr="00B64217">
        <w:rPr>
          <w:rFonts w:ascii="Gill Sans MT" w:hAnsi="Gill Sans MT"/>
          <w:i/>
          <w:color w:val="000000" w:themeColor="text1"/>
          <w:sz w:val="20"/>
          <w:szCs w:val="20"/>
        </w:rPr>
        <w:t xml:space="preserve">gressions in Everyday Life: Race, Gender, and Sexual Orientation. </w:t>
      </w:r>
      <w:r w:rsidRPr="00B64217">
        <w:rPr>
          <w:rFonts w:ascii="Gill Sans MT" w:hAnsi="Gill Sans MT"/>
          <w:color w:val="000000" w:themeColor="text1"/>
          <w:sz w:val="20"/>
          <w:szCs w:val="20"/>
        </w:rPr>
        <w:t xml:space="preserve">Hoboken: John </w:t>
      </w:r>
    </w:p>
    <w:p w14:paraId="2EF68F7D" w14:textId="63D9E87C" w:rsidR="00B64217" w:rsidRPr="00B64217" w:rsidRDefault="00B64217" w:rsidP="00B64217">
      <w:pPr>
        <w:spacing w:line="360" w:lineRule="auto"/>
        <w:ind w:firstLine="720"/>
        <w:contextualSpacing/>
        <w:rPr>
          <w:rFonts w:ascii="Gill Sans MT" w:hAnsi="Gill Sans MT"/>
          <w:color w:val="000000" w:themeColor="text1"/>
          <w:sz w:val="20"/>
          <w:szCs w:val="20"/>
        </w:rPr>
      </w:pPr>
      <w:r w:rsidRPr="00B64217">
        <w:rPr>
          <w:rFonts w:ascii="Gill Sans MT" w:hAnsi="Gill Sans MT"/>
          <w:color w:val="000000" w:themeColor="text1"/>
          <w:sz w:val="20"/>
          <w:szCs w:val="20"/>
        </w:rPr>
        <w:t>Wiley &amp; Sons.</w:t>
      </w:r>
    </w:p>
    <w:p w14:paraId="1C2C9AB2" w14:textId="77777777" w:rsidR="00B64217" w:rsidRPr="00B64217" w:rsidRDefault="00B64217" w:rsidP="0021715D">
      <w:pPr>
        <w:spacing w:line="360" w:lineRule="auto"/>
        <w:contextualSpacing/>
        <w:rPr>
          <w:rFonts w:ascii="Gill Sans MT" w:hAnsi="Gill Sans MT"/>
          <w:color w:val="0070C0"/>
          <w:sz w:val="20"/>
          <w:szCs w:val="20"/>
        </w:rPr>
      </w:pPr>
    </w:p>
    <w:p w14:paraId="3BF1B749" w14:textId="646D9DB9" w:rsidR="00A33FF6" w:rsidRPr="00F028E1" w:rsidRDefault="00F56C65" w:rsidP="0021715D">
      <w:pPr>
        <w:contextualSpacing/>
        <w:rPr>
          <w:rFonts w:ascii="Gill Sans MT" w:eastAsia="Times New Roman" w:hAnsi="Gill Sans MT" w:cs="Arial"/>
          <w:color w:val="000000"/>
          <w:sz w:val="20"/>
          <w:szCs w:val="20"/>
          <w:shd w:val="clear" w:color="auto" w:fill="FFFFFF"/>
        </w:rPr>
      </w:pPr>
      <w:r w:rsidRPr="00F028E1">
        <w:rPr>
          <w:rFonts w:ascii="Gill Sans MT" w:eastAsia="Times New Roman" w:hAnsi="Gill Sans MT" w:cs="Arial"/>
          <w:color w:val="000000"/>
          <w:sz w:val="20"/>
          <w:szCs w:val="20"/>
          <w:shd w:val="clear" w:color="auto" w:fill="FFFFFF"/>
        </w:rPr>
        <w:t xml:space="preserve">Ucl.ac.uk. (2018). [online] Available at: </w:t>
      </w:r>
      <w:hyperlink r:id="rId19" w:history="1">
        <w:r w:rsidR="00A33FF6" w:rsidRPr="00F028E1">
          <w:rPr>
            <w:rStyle w:val="Hyperlink"/>
            <w:rFonts w:ascii="Gill Sans MT" w:eastAsia="Times New Roman" w:hAnsi="Gill Sans MT" w:cs="Arial"/>
            <w:sz w:val="20"/>
            <w:szCs w:val="20"/>
            <w:shd w:val="clear" w:color="auto" w:fill="FFFFFF"/>
          </w:rPr>
          <w:t>https://www.ucl.ac.uk/teaching-learning/sites/teaching-</w:t>
        </w:r>
      </w:hyperlink>
    </w:p>
    <w:p w14:paraId="05B0396E" w14:textId="6770DC50" w:rsidR="004B313B" w:rsidRPr="0021715D" w:rsidRDefault="00F56C65" w:rsidP="0021715D">
      <w:pPr>
        <w:ind w:left="720"/>
        <w:contextualSpacing/>
        <w:rPr>
          <w:rFonts w:ascii="Gill Sans MT" w:eastAsia="Times New Roman" w:hAnsi="Gill Sans MT"/>
        </w:rPr>
      </w:pPr>
      <w:r w:rsidRPr="00F028E1">
        <w:rPr>
          <w:rFonts w:ascii="Gill Sans MT" w:eastAsia="Times New Roman" w:hAnsi="Gill Sans MT" w:cs="Arial"/>
          <w:color w:val="000000"/>
          <w:sz w:val="20"/>
          <w:szCs w:val="20"/>
          <w:shd w:val="clear" w:color="auto" w:fill="FFFFFF"/>
        </w:rPr>
        <w:t>learning/files/ucl_guide_to_bme_belonging_2017_ucl_equality_diversity_and_inclusion.pdf [Accessed 11 Dec. 2018].</w:t>
      </w:r>
    </w:p>
    <w:sectPr w:rsidR="004B313B" w:rsidRPr="0021715D" w:rsidSect="00031DF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D8017" w14:textId="77777777" w:rsidR="001A4552" w:rsidRDefault="001A4552" w:rsidP="00ED6CBA">
      <w:r>
        <w:separator/>
      </w:r>
    </w:p>
  </w:endnote>
  <w:endnote w:type="continuationSeparator" w:id="0">
    <w:p w14:paraId="2C643B28" w14:textId="77777777" w:rsidR="001A4552" w:rsidRDefault="001A4552" w:rsidP="00ED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E20EF" w14:textId="77777777" w:rsidR="001A4552" w:rsidRDefault="001A4552" w:rsidP="00ED6CBA">
      <w:r>
        <w:separator/>
      </w:r>
    </w:p>
  </w:footnote>
  <w:footnote w:type="continuationSeparator" w:id="0">
    <w:p w14:paraId="60B89829" w14:textId="77777777" w:rsidR="001A4552" w:rsidRDefault="001A4552" w:rsidP="00ED6C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C377C"/>
    <w:multiLevelType w:val="hybridMultilevel"/>
    <w:tmpl w:val="32205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1C"/>
    <w:rsid w:val="00011CEE"/>
    <w:rsid w:val="00013041"/>
    <w:rsid w:val="00013C68"/>
    <w:rsid w:val="00031DF0"/>
    <w:rsid w:val="00056BB3"/>
    <w:rsid w:val="000F0673"/>
    <w:rsid w:val="00136A59"/>
    <w:rsid w:val="0014659F"/>
    <w:rsid w:val="0019112E"/>
    <w:rsid w:val="00191686"/>
    <w:rsid w:val="001A03FA"/>
    <w:rsid w:val="001A4552"/>
    <w:rsid w:val="001D730E"/>
    <w:rsid w:val="0021715D"/>
    <w:rsid w:val="002D5DAD"/>
    <w:rsid w:val="002E4304"/>
    <w:rsid w:val="003300F5"/>
    <w:rsid w:val="00344227"/>
    <w:rsid w:val="00356BC6"/>
    <w:rsid w:val="003601AB"/>
    <w:rsid w:val="003727B4"/>
    <w:rsid w:val="003917CF"/>
    <w:rsid w:val="003B0034"/>
    <w:rsid w:val="003D4937"/>
    <w:rsid w:val="003E5F2D"/>
    <w:rsid w:val="00410F62"/>
    <w:rsid w:val="0042167B"/>
    <w:rsid w:val="00425FAB"/>
    <w:rsid w:val="00426F0D"/>
    <w:rsid w:val="00431778"/>
    <w:rsid w:val="004505F8"/>
    <w:rsid w:val="004A016D"/>
    <w:rsid w:val="004A1C8C"/>
    <w:rsid w:val="004B313B"/>
    <w:rsid w:val="004D3177"/>
    <w:rsid w:val="004D65A8"/>
    <w:rsid w:val="004D7265"/>
    <w:rsid w:val="00510DF3"/>
    <w:rsid w:val="00513028"/>
    <w:rsid w:val="005338B1"/>
    <w:rsid w:val="00582284"/>
    <w:rsid w:val="00583DC5"/>
    <w:rsid w:val="00594C41"/>
    <w:rsid w:val="005B61F4"/>
    <w:rsid w:val="005C0E16"/>
    <w:rsid w:val="005D2932"/>
    <w:rsid w:val="005E58D0"/>
    <w:rsid w:val="00635978"/>
    <w:rsid w:val="00663436"/>
    <w:rsid w:val="006C7E63"/>
    <w:rsid w:val="0071618A"/>
    <w:rsid w:val="007179D0"/>
    <w:rsid w:val="0073447E"/>
    <w:rsid w:val="007469AD"/>
    <w:rsid w:val="00783AEF"/>
    <w:rsid w:val="00787C49"/>
    <w:rsid w:val="007A2682"/>
    <w:rsid w:val="007B19D3"/>
    <w:rsid w:val="007B6716"/>
    <w:rsid w:val="007D16AA"/>
    <w:rsid w:val="007E047F"/>
    <w:rsid w:val="007E2BF1"/>
    <w:rsid w:val="007F1958"/>
    <w:rsid w:val="00813C4E"/>
    <w:rsid w:val="0083181C"/>
    <w:rsid w:val="008716AA"/>
    <w:rsid w:val="008777C0"/>
    <w:rsid w:val="008777DA"/>
    <w:rsid w:val="00945EB8"/>
    <w:rsid w:val="00957FDE"/>
    <w:rsid w:val="0097602C"/>
    <w:rsid w:val="009848CC"/>
    <w:rsid w:val="0099211C"/>
    <w:rsid w:val="009937B2"/>
    <w:rsid w:val="009C36BD"/>
    <w:rsid w:val="009D08E5"/>
    <w:rsid w:val="009D1E8F"/>
    <w:rsid w:val="00A30C49"/>
    <w:rsid w:val="00A33FF6"/>
    <w:rsid w:val="00A34ED0"/>
    <w:rsid w:val="00A679F5"/>
    <w:rsid w:val="00AA2A1D"/>
    <w:rsid w:val="00AD20E4"/>
    <w:rsid w:val="00AD7DBC"/>
    <w:rsid w:val="00AF0AEF"/>
    <w:rsid w:val="00B0070A"/>
    <w:rsid w:val="00B15F84"/>
    <w:rsid w:val="00B2062C"/>
    <w:rsid w:val="00B418B6"/>
    <w:rsid w:val="00B505AA"/>
    <w:rsid w:val="00B64217"/>
    <w:rsid w:val="00B879FD"/>
    <w:rsid w:val="00C13673"/>
    <w:rsid w:val="00C25318"/>
    <w:rsid w:val="00C26B7B"/>
    <w:rsid w:val="00C36BDC"/>
    <w:rsid w:val="00C66804"/>
    <w:rsid w:val="00C77238"/>
    <w:rsid w:val="00C92613"/>
    <w:rsid w:val="00C92AC5"/>
    <w:rsid w:val="00CA519E"/>
    <w:rsid w:val="00CB027E"/>
    <w:rsid w:val="00CF5D1E"/>
    <w:rsid w:val="00D246D4"/>
    <w:rsid w:val="00D26D40"/>
    <w:rsid w:val="00D317F0"/>
    <w:rsid w:val="00D3334C"/>
    <w:rsid w:val="00D51B08"/>
    <w:rsid w:val="00D70B78"/>
    <w:rsid w:val="00DD62E4"/>
    <w:rsid w:val="00DF4A14"/>
    <w:rsid w:val="00E063B4"/>
    <w:rsid w:val="00E128D8"/>
    <w:rsid w:val="00E259BF"/>
    <w:rsid w:val="00E33A62"/>
    <w:rsid w:val="00E520A5"/>
    <w:rsid w:val="00E71435"/>
    <w:rsid w:val="00E75BB8"/>
    <w:rsid w:val="00ED6533"/>
    <w:rsid w:val="00ED6CBA"/>
    <w:rsid w:val="00F028E1"/>
    <w:rsid w:val="00F16405"/>
    <w:rsid w:val="00F47A12"/>
    <w:rsid w:val="00F56C65"/>
    <w:rsid w:val="00F616CE"/>
    <w:rsid w:val="00F824A3"/>
    <w:rsid w:val="00F86E40"/>
    <w:rsid w:val="00F94C14"/>
    <w:rsid w:val="00FB03FF"/>
    <w:rsid w:val="00FC4B7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3995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43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B08"/>
    <w:rPr>
      <w:color w:val="0563C1" w:themeColor="hyperlink"/>
      <w:u w:val="single"/>
    </w:rPr>
  </w:style>
  <w:style w:type="paragraph" w:styleId="ListParagraph">
    <w:name w:val="List Paragraph"/>
    <w:basedOn w:val="Normal"/>
    <w:uiPriority w:val="34"/>
    <w:qFormat/>
    <w:rsid w:val="0071618A"/>
    <w:pPr>
      <w:ind w:left="720"/>
      <w:contextualSpacing/>
    </w:pPr>
    <w:rPr>
      <w:rFonts w:asciiTheme="minorHAnsi" w:hAnsiTheme="minorHAnsi" w:cstheme="minorBidi"/>
      <w:lang w:eastAsia="en-US"/>
    </w:rPr>
  </w:style>
  <w:style w:type="character" w:styleId="FollowedHyperlink">
    <w:name w:val="FollowedHyperlink"/>
    <w:basedOn w:val="DefaultParagraphFont"/>
    <w:uiPriority w:val="99"/>
    <w:semiHidden/>
    <w:unhideWhenUsed/>
    <w:rsid w:val="003D4937"/>
    <w:rPr>
      <w:color w:val="954F72" w:themeColor="followedHyperlink"/>
      <w:u w:val="single"/>
    </w:rPr>
  </w:style>
  <w:style w:type="paragraph" w:styleId="FootnoteText">
    <w:name w:val="footnote text"/>
    <w:basedOn w:val="Normal"/>
    <w:link w:val="FootnoteTextChar"/>
    <w:uiPriority w:val="99"/>
    <w:unhideWhenUsed/>
    <w:rsid w:val="00ED6CBA"/>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ED6CBA"/>
  </w:style>
  <w:style w:type="character" w:styleId="FootnoteReference">
    <w:name w:val="footnote reference"/>
    <w:basedOn w:val="DefaultParagraphFont"/>
    <w:uiPriority w:val="99"/>
    <w:unhideWhenUsed/>
    <w:rsid w:val="00ED6CBA"/>
    <w:rPr>
      <w:vertAlign w:val="superscript"/>
    </w:rPr>
  </w:style>
  <w:style w:type="character" w:customStyle="1" w:styleId="apple-converted-space">
    <w:name w:val="apple-converted-space"/>
    <w:basedOn w:val="DefaultParagraphFont"/>
    <w:rsid w:val="005B61F4"/>
  </w:style>
  <w:style w:type="paragraph" w:styleId="NormalWeb">
    <w:name w:val="Normal (Web)"/>
    <w:basedOn w:val="Normal"/>
    <w:uiPriority w:val="99"/>
    <w:semiHidden/>
    <w:unhideWhenUsed/>
    <w:rsid w:val="007D16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70599">
      <w:bodyDiv w:val="1"/>
      <w:marLeft w:val="0"/>
      <w:marRight w:val="0"/>
      <w:marTop w:val="0"/>
      <w:marBottom w:val="0"/>
      <w:divBdr>
        <w:top w:val="none" w:sz="0" w:space="0" w:color="auto"/>
        <w:left w:val="none" w:sz="0" w:space="0" w:color="auto"/>
        <w:bottom w:val="none" w:sz="0" w:space="0" w:color="auto"/>
        <w:right w:val="none" w:sz="0" w:space="0" w:color="auto"/>
      </w:divBdr>
    </w:div>
    <w:div w:id="392126118">
      <w:bodyDiv w:val="1"/>
      <w:marLeft w:val="0"/>
      <w:marRight w:val="0"/>
      <w:marTop w:val="0"/>
      <w:marBottom w:val="0"/>
      <w:divBdr>
        <w:top w:val="none" w:sz="0" w:space="0" w:color="auto"/>
        <w:left w:val="none" w:sz="0" w:space="0" w:color="auto"/>
        <w:bottom w:val="none" w:sz="0" w:space="0" w:color="auto"/>
        <w:right w:val="none" w:sz="0" w:space="0" w:color="auto"/>
      </w:divBdr>
    </w:div>
    <w:div w:id="476999787">
      <w:bodyDiv w:val="1"/>
      <w:marLeft w:val="0"/>
      <w:marRight w:val="0"/>
      <w:marTop w:val="0"/>
      <w:marBottom w:val="0"/>
      <w:divBdr>
        <w:top w:val="none" w:sz="0" w:space="0" w:color="auto"/>
        <w:left w:val="none" w:sz="0" w:space="0" w:color="auto"/>
        <w:bottom w:val="none" w:sz="0" w:space="0" w:color="auto"/>
        <w:right w:val="none" w:sz="0" w:space="0" w:color="auto"/>
      </w:divBdr>
      <w:divsChild>
        <w:div w:id="1934583119">
          <w:marLeft w:val="0"/>
          <w:marRight w:val="0"/>
          <w:marTop w:val="0"/>
          <w:marBottom w:val="0"/>
          <w:divBdr>
            <w:top w:val="none" w:sz="0" w:space="0" w:color="auto"/>
            <w:left w:val="none" w:sz="0" w:space="0" w:color="auto"/>
            <w:bottom w:val="none" w:sz="0" w:space="0" w:color="auto"/>
            <w:right w:val="none" w:sz="0" w:space="0" w:color="auto"/>
          </w:divBdr>
          <w:divsChild>
            <w:div w:id="446890684">
              <w:marLeft w:val="0"/>
              <w:marRight w:val="0"/>
              <w:marTop w:val="0"/>
              <w:marBottom w:val="0"/>
              <w:divBdr>
                <w:top w:val="none" w:sz="0" w:space="0" w:color="auto"/>
                <w:left w:val="none" w:sz="0" w:space="0" w:color="auto"/>
                <w:bottom w:val="none" w:sz="0" w:space="0" w:color="auto"/>
                <w:right w:val="none" w:sz="0" w:space="0" w:color="auto"/>
              </w:divBdr>
              <w:divsChild>
                <w:div w:id="2185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6373">
      <w:bodyDiv w:val="1"/>
      <w:marLeft w:val="0"/>
      <w:marRight w:val="0"/>
      <w:marTop w:val="0"/>
      <w:marBottom w:val="0"/>
      <w:divBdr>
        <w:top w:val="none" w:sz="0" w:space="0" w:color="auto"/>
        <w:left w:val="none" w:sz="0" w:space="0" w:color="auto"/>
        <w:bottom w:val="none" w:sz="0" w:space="0" w:color="auto"/>
        <w:right w:val="none" w:sz="0" w:space="0" w:color="auto"/>
      </w:divBdr>
    </w:div>
    <w:div w:id="503403978">
      <w:bodyDiv w:val="1"/>
      <w:marLeft w:val="0"/>
      <w:marRight w:val="0"/>
      <w:marTop w:val="0"/>
      <w:marBottom w:val="0"/>
      <w:divBdr>
        <w:top w:val="none" w:sz="0" w:space="0" w:color="auto"/>
        <w:left w:val="none" w:sz="0" w:space="0" w:color="auto"/>
        <w:bottom w:val="none" w:sz="0" w:space="0" w:color="auto"/>
        <w:right w:val="none" w:sz="0" w:space="0" w:color="auto"/>
      </w:divBdr>
      <w:divsChild>
        <w:div w:id="1021082270">
          <w:marLeft w:val="0"/>
          <w:marRight w:val="0"/>
          <w:marTop w:val="0"/>
          <w:marBottom w:val="0"/>
          <w:divBdr>
            <w:top w:val="none" w:sz="0" w:space="0" w:color="auto"/>
            <w:left w:val="none" w:sz="0" w:space="0" w:color="auto"/>
            <w:bottom w:val="none" w:sz="0" w:space="0" w:color="auto"/>
            <w:right w:val="none" w:sz="0" w:space="0" w:color="auto"/>
          </w:divBdr>
          <w:divsChild>
            <w:div w:id="1082265592">
              <w:marLeft w:val="0"/>
              <w:marRight w:val="0"/>
              <w:marTop w:val="0"/>
              <w:marBottom w:val="0"/>
              <w:divBdr>
                <w:top w:val="none" w:sz="0" w:space="0" w:color="auto"/>
                <w:left w:val="none" w:sz="0" w:space="0" w:color="auto"/>
                <w:bottom w:val="none" w:sz="0" w:space="0" w:color="auto"/>
                <w:right w:val="none" w:sz="0" w:space="0" w:color="auto"/>
              </w:divBdr>
              <w:divsChild>
                <w:div w:id="14139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77248">
      <w:bodyDiv w:val="1"/>
      <w:marLeft w:val="0"/>
      <w:marRight w:val="0"/>
      <w:marTop w:val="0"/>
      <w:marBottom w:val="0"/>
      <w:divBdr>
        <w:top w:val="none" w:sz="0" w:space="0" w:color="auto"/>
        <w:left w:val="none" w:sz="0" w:space="0" w:color="auto"/>
        <w:bottom w:val="none" w:sz="0" w:space="0" w:color="auto"/>
        <w:right w:val="none" w:sz="0" w:space="0" w:color="auto"/>
      </w:divBdr>
    </w:div>
    <w:div w:id="773984548">
      <w:bodyDiv w:val="1"/>
      <w:marLeft w:val="0"/>
      <w:marRight w:val="0"/>
      <w:marTop w:val="0"/>
      <w:marBottom w:val="0"/>
      <w:divBdr>
        <w:top w:val="none" w:sz="0" w:space="0" w:color="auto"/>
        <w:left w:val="none" w:sz="0" w:space="0" w:color="auto"/>
        <w:bottom w:val="none" w:sz="0" w:space="0" w:color="auto"/>
        <w:right w:val="none" w:sz="0" w:space="0" w:color="auto"/>
      </w:divBdr>
    </w:div>
    <w:div w:id="863519011">
      <w:bodyDiv w:val="1"/>
      <w:marLeft w:val="0"/>
      <w:marRight w:val="0"/>
      <w:marTop w:val="0"/>
      <w:marBottom w:val="0"/>
      <w:divBdr>
        <w:top w:val="none" w:sz="0" w:space="0" w:color="auto"/>
        <w:left w:val="none" w:sz="0" w:space="0" w:color="auto"/>
        <w:bottom w:val="none" w:sz="0" w:space="0" w:color="auto"/>
        <w:right w:val="none" w:sz="0" w:space="0" w:color="auto"/>
      </w:divBdr>
    </w:div>
    <w:div w:id="964120612">
      <w:bodyDiv w:val="1"/>
      <w:marLeft w:val="0"/>
      <w:marRight w:val="0"/>
      <w:marTop w:val="0"/>
      <w:marBottom w:val="0"/>
      <w:divBdr>
        <w:top w:val="none" w:sz="0" w:space="0" w:color="auto"/>
        <w:left w:val="none" w:sz="0" w:space="0" w:color="auto"/>
        <w:bottom w:val="none" w:sz="0" w:space="0" w:color="auto"/>
        <w:right w:val="none" w:sz="0" w:space="0" w:color="auto"/>
      </w:divBdr>
    </w:div>
    <w:div w:id="1053700228">
      <w:bodyDiv w:val="1"/>
      <w:marLeft w:val="0"/>
      <w:marRight w:val="0"/>
      <w:marTop w:val="0"/>
      <w:marBottom w:val="0"/>
      <w:divBdr>
        <w:top w:val="none" w:sz="0" w:space="0" w:color="auto"/>
        <w:left w:val="none" w:sz="0" w:space="0" w:color="auto"/>
        <w:bottom w:val="none" w:sz="0" w:space="0" w:color="auto"/>
        <w:right w:val="none" w:sz="0" w:space="0" w:color="auto"/>
      </w:divBdr>
    </w:div>
    <w:div w:id="1170802051">
      <w:bodyDiv w:val="1"/>
      <w:marLeft w:val="0"/>
      <w:marRight w:val="0"/>
      <w:marTop w:val="0"/>
      <w:marBottom w:val="0"/>
      <w:divBdr>
        <w:top w:val="none" w:sz="0" w:space="0" w:color="auto"/>
        <w:left w:val="none" w:sz="0" w:space="0" w:color="auto"/>
        <w:bottom w:val="none" w:sz="0" w:space="0" w:color="auto"/>
        <w:right w:val="none" w:sz="0" w:space="0" w:color="auto"/>
      </w:divBdr>
    </w:div>
    <w:div w:id="1230338759">
      <w:bodyDiv w:val="1"/>
      <w:marLeft w:val="0"/>
      <w:marRight w:val="0"/>
      <w:marTop w:val="0"/>
      <w:marBottom w:val="0"/>
      <w:divBdr>
        <w:top w:val="none" w:sz="0" w:space="0" w:color="auto"/>
        <w:left w:val="none" w:sz="0" w:space="0" w:color="auto"/>
        <w:bottom w:val="none" w:sz="0" w:space="0" w:color="auto"/>
        <w:right w:val="none" w:sz="0" w:space="0" w:color="auto"/>
      </w:divBdr>
    </w:div>
    <w:div w:id="1274091654">
      <w:bodyDiv w:val="1"/>
      <w:marLeft w:val="0"/>
      <w:marRight w:val="0"/>
      <w:marTop w:val="0"/>
      <w:marBottom w:val="0"/>
      <w:divBdr>
        <w:top w:val="none" w:sz="0" w:space="0" w:color="auto"/>
        <w:left w:val="none" w:sz="0" w:space="0" w:color="auto"/>
        <w:bottom w:val="none" w:sz="0" w:space="0" w:color="auto"/>
        <w:right w:val="none" w:sz="0" w:space="0" w:color="auto"/>
      </w:divBdr>
    </w:div>
    <w:div w:id="1382896741">
      <w:bodyDiv w:val="1"/>
      <w:marLeft w:val="0"/>
      <w:marRight w:val="0"/>
      <w:marTop w:val="0"/>
      <w:marBottom w:val="0"/>
      <w:divBdr>
        <w:top w:val="none" w:sz="0" w:space="0" w:color="auto"/>
        <w:left w:val="none" w:sz="0" w:space="0" w:color="auto"/>
        <w:bottom w:val="none" w:sz="0" w:space="0" w:color="auto"/>
        <w:right w:val="none" w:sz="0" w:space="0" w:color="auto"/>
      </w:divBdr>
    </w:div>
    <w:div w:id="1690990082">
      <w:bodyDiv w:val="1"/>
      <w:marLeft w:val="0"/>
      <w:marRight w:val="0"/>
      <w:marTop w:val="0"/>
      <w:marBottom w:val="0"/>
      <w:divBdr>
        <w:top w:val="none" w:sz="0" w:space="0" w:color="auto"/>
        <w:left w:val="none" w:sz="0" w:space="0" w:color="auto"/>
        <w:bottom w:val="none" w:sz="0" w:space="0" w:color="auto"/>
        <w:right w:val="none" w:sz="0" w:space="0" w:color="auto"/>
      </w:divBdr>
    </w:div>
    <w:div w:id="1985423941">
      <w:bodyDiv w:val="1"/>
      <w:marLeft w:val="0"/>
      <w:marRight w:val="0"/>
      <w:marTop w:val="0"/>
      <w:marBottom w:val="0"/>
      <w:divBdr>
        <w:top w:val="none" w:sz="0" w:space="0" w:color="auto"/>
        <w:left w:val="none" w:sz="0" w:space="0" w:color="auto"/>
        <w:bottom w:val="none" w:sz="0" w:space="0" w:color="auto"/>
        <w:right w:val="none" w:sz="0" w:space="0" w:color="auto"/>
      </w:divBdr>
      <w:divsChild>
        <w:div w:id="1182403121">
          <w:marLeft w:val="0"/>
          <w:marRight w:val="0"/>
          <w:marTop w:val="0"/>
          <w:marBottom w:val="0"/>
          <w:divBdr>
            <w:top w:val="none" w:sz="0" w:space="0" w:color="auto"/>
            <w:left w:val="none" w:sz="0" w:space="0" w:color="auto"/>
            <w:bottom w:val="none" w:sz="0" w:space="0" w:color="auto"/>
            <w:right w:val="none" w:sz="0" w:space="0" w:color="auto"/>
          </w:divBdr>
          <w:divsChild>
            <w:div w:id="2021656531">
              <w:marLeft w:val="0"/>
              <w:marRight w:val="0"/>
              <w:marTop w:val="0"/>
              <w:marBottom w:val="0"/>
              <w:divBdr>
                <w:top w:val="none" w:sz="0" w:space="0" w:color="auto"/>
                <w:left w:val="none" w:sz="0" w:space="0" w:color="auto"/>
                <w:bottom w:val="none" w:sz="0" w:space="0" w:color="auto"/>
                <w:right w:val="none" w:sz="0" w:space="0" w:color="auto"/>
              </w:divBdr>
              <w:divsChild>
                <w:div w:id="17478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68449">
      <w:bodyDiv w:val="1"/>
      <w:marLeft w:val="0"/>
      <w:marRight w:val="0"/>
      <w:marTop w:val="0"/>
      <w:marBottom w:val="0"/>
      <w:divBdr>
        <w:top w:val="none" w:sz="0" w:space="0" w:color="auto"/>
        <w:left w:val="none" w:sz="0" w:space="0" w:color="auto"/>
        <w:bottom w:val="none" w:sz="0" w:space="0" w:color="auto"/>
        <w:right w:val="none" w:sz="0" w:space="0" w:color="auto"/>
      </w:divBdr>
    </w:div>
    <w:div w:id="2094277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implicit.harvard.edu/implici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studentcentral.brighton.ac.uk/webapps/blackboard/content/listContent.jsp?course_id=_106168_1&amp;content_id=_2833634_1&amp;mode=reset" TargetMode="External"/><Relationship Id="rId11" Type="http://schemas.openxmlformats.org/officeDocument/2006/relationships/hyperlink" Target="https://staff.brighton.ac.uk/hr/equality/Pages/Training.aspx" TargetMode="External"/><Relationship Id="rId12" Type="http://schemas.openxmlformats.org/officeDocument/2006/relationships/hyperlink" Target="https://studentcentral.brighton.ac.uk/webapps/blackboard/content/listContent.jsp?course_id=_106168_1&amp;content_id=_2833634_1&amp;mode=reset" TargetMode="External"/><Relationship Id="rId13" Type="http://schemas.openxmlformats.org/officeDocument/2006/relationships/hyperlink" Target="https://staff.brighton.ac.uk/hr/equality/Pages/Training.aspx" TargetMode="External"/><Relationship Id="rId14" Type="http://schemas.openxmlformats.org/officeDocument/2006/relationships/hyperlink" Target="https://www.brighton.ac.uk/careers/mentoring/momentum-programme/index.aspx" TargetMode="External"/><Relationship Id="rId15" Type="http://schemas.openxmlformats.org/officeDocument/2006/relationships/hyperlink" Target="https://www.brighton.ac.uk/careers/mentoring/bame-education/index.aspx" TargetMode="External"/><Relationship Id="rId16" Type="http://schemas.openxmlformats.org/officeDocument/2006/relationships/hyperlink" Target="https://www.brightonsu.com/studentactivities/societies/findasociety/" TargetMode="External"/><Relationship Id="rId17" Type="http://schemas.openxmlformats.org/officeDocument/2006/relationships/hyperlink" Target="https://www.ncbi.nlm.nih.gov/pmc/articles/PMC5332051/" TargetMode="External"/><Relationship Id="rId18" Type="http://schemas.openxmlformats.org/officeDocument/2006/relationships/hyperlink" Target="https://implicit.harvard.edu/implicit/" TargetMode="External"/><Relationship Id="rId19" Type="http://schemas.openxmlformats.org/officeDocument/2006/relationships/hyperlink" Target="https://www.ucl.ac.uk/teaching-learning/sites/teach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nouncen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3A49F22-8D91-7245-861F-E2B19051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1383</Words>
  <Characters>7886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Roberts</dc:creator>
  <cp:keywords/>
  <dc:description/>
  <cp:lastModifiedBy>Joel Roberts</cp:lastModifiedBy>
  <cp:revision>52</cp:revision>
  <dcterms:created xsi:type="dcterms:W3CDTF">2018-11-19T11:50:00Z</dcterms:created>
  <dcterms:modified xsi:type="dcterms:W3CDTF">2019-01-16T15:28:00Z</dcterms:modified>
</cp:coreProperties>
</file>