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74C9B" w14:textId="77777777" w:rsidR="00396C9E" w:rsidRPr="006D46B9" w:rsidRDefault="00396C9E" w:rsidP="00396C9E">
      <w:pPr>
        <w:jc w:val="right"/>
        <w:rPr>
          <w:rFonts w:ascii="Tahoma" w:hAnsi="Tahoma" w:cs="Tahoma"/>
          <w:sz w:val="52"/>
          <w:szCs w:val="52"/>
        </w:rPr>
      </w:pPr>
    </w:p>
    <w:p w14:paraId="7B274C9C" w14:textId="77777777" w:rsidR="00396C9E" w:rsidRPr="006D46B9" w:rsidRDefault="00396C9E" w:rsidP="00396C9E">
      <w:pPr>
        <w:pStyle w:val="NormalWeb"/>
        <w:pBdr>
          <w:top w:val="double" w:sz="12" w:space="1" w:color="FFC000"/>
          <w:left w:val="double" w:sz="12" w:space="4" w:color="FFC000"/>
          <w:bottom w:val="double" w:sz="12" w:space="1" w:color="FFC000"/>
          <w:right w:val="double" w:sz="12" w:space="4" w:color="FFC000"/>
        </w:pBdr>
        <w:spacing w:before="0" w:beforeAutospacing="0" w:after="0" w:afterAutospacing="0"/>
        <w:jc w:val="right"/>
        <w:rPr>
          <w:rFonts w:ascii="Tahoma" w:hAnsi="Tahoma" w:cs="Tahoma"/>
        </w:rPr>
      </w:pPr>
      <w:r w:rsidRPr="006D46B9">
        <w:rPr>
          <w:rFonts w:ascii="Tahoma" w:hAnsi="Tahoma" w:cs="Tahoma"/>
          <w:noProof/>
        </w:rPr>
        <w:drawing>
          <wp:inline distT="0" distB="0" distL="0" distR="0" wp14:anchorId="7B274CC1" wp14:editId="7B274CC2">
            <wp:extent cx="1866637" cy="675476"/>
            <wp:effectExtent l="19050" t="0" r="263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238" cy="678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274C9D" w14:textId="77777777" w:rsidR="00396C9E" w:rsidRPr="006D46B9" w:rsidRDefault="001D791D" w:rsidP="00396C9E">
      <w:pPr>
        <w:pStyle w:val="NormalWeb"/>
        <w:pBdr>
          <w:top w:val="double" w:sz="12" w:space="1" w:color="FFC000"/>
          <w:left w:val="double" w:sz="12" w:space="4" w:color="FFC000"/>
          <w:bottom w:val="double" w:sz="12" w:space="1" w:color="FFC000"/>
          <w:right w:val="double" w:sz="12" w:space="4" w:color="FFC000"/>
        </w:pBdr>
        <w:spacing w:before="0" w:beforeAutospacing="0" w:after="0" w:afterAutospacing="0"/>
        <w:rPr>
          <w:rFonts w:ascii="Tahoma" w:hAnsi="Tahoma" w:cs="Tahoma"/>
          <w:sz w:val="20"/>
        </w:rPr>
      </w:pPr>
      <w:r w:rsidRPr="006D46B9">
        <w:rPr>
          <w:rFonts w:ascii="Tahoma" w:hAnsi="Tahoma" w:cs="Tahoma"/>
          <w:sz w:val="20"/>
        </w:rPr>
        <w:t>Po</w:t>
      </w:r>
      <w:r w:rsidR="00E20CFD" w:rsidRPr="006D46B9">
        <w:rPr>
          <w:rFonts w:ascii="Tahoma" w:hAnsi="Tahoma" w:cs="Tahoma"/>
          <w:sz w:val="20"/>
        </w:rPr>
        <w:t>s</w:t>
      </w:r>
      <w:r w:rsidR="00396C9E" w:rsidRPr="006D46B9">
        <w:rPr>
          <w:rFonts w:ascii="Tahoma" w:hAnsi="Tahoma" w:cs="Tahoma"/>
          <w:sz w:val="20"/>
        </w:rPr>
        <w:t>t Graduate Education Programme</w:t>
      </w:r>
    </w:p>
    <w:p w14:paraId="7B274C9E" w14:textId="77777777" w:rsidR="00396C9E" w:rsidRPr="006D46B9" w:rsidRDefault="00396C9E" w:rsidP="00396C9E">
      <w:pPr>
        <w:pStyle w:val="NormalWeb"/>
        <w:pBdr>
          <w:top w:val="double" w:sz="12" w:space="1" w:color="FFC000"/>
          <w:left w:val="double" w:sz="12" w:space="4" w:color="FFC000"/>
          <w:bottom w:val="double" w:sz="12" w:space="1" w:color="FFC000"/>
          <w:right w:val="double" w:sz="12" w:space="4" w:color="FFC000"/>
        </w:pBdr>
        <w:spacing w:before="0" w:beforeAutospacing="0" w:after="0" w:afterAutospacing="0"/>
        <w:rPr>
          <w:rFonts w:ascii="Tahoma" w:hAnsi="Tahoma" w:cs="Tahoma"/>
          <w:sz w:val="20"/>
        </w:rPr>
      </w:pPr>
      <w:r w:rsidRPr="006D46B9">
        <w:rPr>
          <w:rFonts w:ascii="Tahoma" w:hAnsi="Tahoma" w:cs="Tahoma"/>
          <w:sz w:val="20"/>
        </w:rPr>
        <w:t>School of Health Sciences</w:t>
      </w:r>
    </w:p>
    <w:p w14:paraId="7B274C9F" w14:textId="77777777" w:rsidR="00396C9E" w:rsidRPr="006D46B9" w:rsidRDefault="00396C9E" w:rsidP="00396C9E">
      <w:pPr>
        <w:pStyle w:val="NormalWeb"/>
        <w:pBdr>
          <w:top w:val="double" w:sz="12" w:space="1" w:color="FFC000"/>
          <w:left w:val="double" w:sz="12" w:space="4" w:color="FFC000"/>
          <w:bottom w:val="double" w:sz="12" w:space="1" w:color="FFC000"/>
          <w:right w:val="double" w:sz="12" w:space="4" w:color="FFC000"/>
        </w:pBdr>
        <w:spacing w:before="0" w:beforeAutospacing="0" w:after="0" w:afterAutospacing="0"/>
        <w:rPr>
          <w:rFonts w:ascii="Tahoma" w:hAnsi="Tahoma" w:cs="Tahoma"/>
        </w:rPr>
      </w:pPr>
      <w:r w:rsidRPr="006D46B9">
        <w:rPr>
          <w:rFonts w:ascii="Tahoma" w:hAnsi="Tahoma" w:cs="Tahoma"/>
          <w:sz w:val="20"/>
        </w:rPr>
        <w:t>College of Life, Health and Physical Sciences</w:t>
      </w:r>
      <w:r w:rsidR="00DC0F15" w:rsidRPr="006D46B9">
        <w:rPr>
          <w:rFonts w:ascii="Tahoma" w:hAnsi="Tahoma" w:cs="Tahoma"/>
          <w:sz w:val="20"/>
        </w:rPr>
        <w:t xml:space="preserve"> </w:t>
      </w:r>
      <w:r w:rsidRPr="006D46B9">
        <w:rPr>
          <w:rFonts w:ascii="Tahoma" w:hAnsi="Tahoma" w:cs="Tahoma"/>
          <w:sz w:val="20"/>
        </w:rPr>
        <w:br/>
      </w:r>
    </w:p>
    <w:p w14:paraId="7B274CA0" w14:textId="77777777" w:rsidR="00396C9E" w:rsidRPr="006D46B9" w:rsidRDefault="00396C9E" w:rsidP="00063B7F">
      <w:pPr>
        <w:pBdr>
          <w:top w:val="double" w:sz="12" w:space="1" w:color="FFC000"/>
          <w:left w:val="double" w:sz="12" w:space="4" w:color="FFC000"/>
          <w:bottom w:val="double" w:sz="12" w:space="1" w:color="FFC000"/>
          <w:right w:val="double" w:sz="12" w:space="4" w:color="FFC000"/>
        </w:pBdr>
        <w:spacing w:after="0"/>
        <w:jc w:val="center"/>
        <w:rPr>
          <w:rFonts w:ascii="Tahoma" w:hAnsi="Tahoma" w:cs="Tahoma"/>
          <w:b/>
          <w:sz w:val="28"/>
        </w:rPr>
      </w:pPr>
      <w:r w:rsidRPr="006D46B9">
        <w:rPr>
          <w:rFonts w:ascii="Tahoma" w:hAnsi="Tahoma" w:cs="Tahoma"/>
          <w:b/>
          <w:sz w:val="32"/>
        </w:rPr>
        <w:t xml:space="preserve">Seminar: </w:t>
      </w:r>
      <w:r w:rsidRPr="006D46B9">
        <w:rPr>
          <w:rFonts w:ascii="Tahoma" w:hAnsi="Tahoma" w:cs="Tahoma"/>
          <w:b/>
          <w:sz w:val="28"/>
        </w:rPr>
        <w:t>Friday 21</w:t>
      </w:r>
      <w:r w:rsidRPr="006D46B9">
        <w:rPr>
          <w:rFonts w:ascii="Tahoma" w:hAnsi="Tahoma" w:cs="Tahoma"/>
          <w:b/>
          <w:sz w:val="28"/>
          <w:vertAlign w:val="superscript"/>
        </w:rPr>
        <w:t>st</w:t>
      </w:r>
      <w:r w:rsidRPr="006D46B9">
        <w:rPr>
          <w:rFonts w:ascii="Tahoma" w:hAnsi="Tahoma" w:cs="Tahoma"/>
          <w:b/>
          <w:sz w:val="28"/>
        </w:rPr>
        <w:t xml:space="preserve"> April, 13.00 – 15.30</w:t>
      </w:r>
    </w:p>
    <w:p w14:paraId="7B274CA1" w14:textId="6527E806" w:rsidR="00063B7F" w:rsidRPr="006D46B9" w:rsidRDefault="004610A3" w:rsidP="00063B7F">
      <w:pPr>
        <w:pBdr>
          <w:top w:val="double" w:sz="12" w:space="1" w:color="FFC000"/>
          <w:left w:val="double" w:sz="12" w:space="4" w:color="FFC000"/>
          <w:bottom w:val="double" w:sz="12" w:space="1" w:color="FFC000"/>
          <w:right w:val="double" w:sz="12" w:space="4" w:color="FFC000"/>
        </w:pBdr>
        <w:spacing w:after="0"/>
        <w:jc w:val="center"/>
        <w:rPr>
          <w:rFonts w:ascii="Tahoma" w:hAnsi="Tahoma" w:cs="Tahoma"/>
          <w:b/>
          <w:sz w:val="32"/>
        </w:rPr>
      </w:pPr>
      <w:bookmarkStart w:id="0" w:name="_GoBack"/>
      <w:bookmarkEnd w:id="0"/>
      <w:r w:rsidRPr="006D46B9">
        <w:rPr>
          <w:rFonts w:ascii="Tahoma" w:hAnsi="Tahoma" w:cs="Tahoma"/>
          <w:b/>
          <w:sz w:val="28"/>
        </w:rPr>
        <w:t>Westlain 217</w:t>
      </w:r>
    </w:p>
    <w:p w14:paraId="7B274CA2" w14:textId="1B634ABB" w:rsidR="009315A4" w:rsidRPr="006D46B9" w:rsidRDefault="00396C9E" w:rsidP="00F97623">
      <w:pPr>
        <w:pBdr>
          <w:top w:val="double" w:sz="12" w:space="1" w:color="FFC000"/>
          <w:left w:val="double" w:sz="12" w:space="4" w:color="FFC000"/>
          <w:bottom w:val="double" w:sz="12" w:space="1" w:color="FFC000"/>
          <w:right w:val="double" w:sz="12" w:space="4" w:color="FFC000"/>
        </w:pBdr>
        <w:tabs>
          <w:tab w:val="center" w:pos="5233"/>
          <w:tab w:val="right" w:pos="10466"/>
        </w:tabs>
        <w:jc w:val="center"/>
        <w:rPr>
          <w:rFonts w:ascii="Tahoma" w:hAnsi="Tahoma" w:cs="Tahoma"/>
          <w:b/>
          <w:sz w:val="36"/>
        </w:rPr>
      </w:pPr>
      <w:r w:rsidRPr="006D46B9">
        <w:rPr>
          <w:rFonts w:ascii="Tahoma" w:hAnsi="Tahoma" w:cs="Tahoma"/>
          <w:b/>
          <w:sz w:val="36"/>
        </w:rPr>
        <w:t>‘</w:t>
      </w:r>
      <w:r w:rsidR="00F5260E" w:rsidRPr="006D46B9">
        <w:rPr>
          <w:rFonts w:ascii="Tahoma" w:hAnsi="Tahoma" w:cs="Tahoma"/>
          <w:b/>
          <w:sz w:val="36"/>
        </w:rPr>
        <w:t xml:space="preserve">Health Promotion </w:t>
      </w:r>
      <w:r w:rsidR="00F97623">
        <w:rPr>
          <w:rFonts w:ascii="Tahoma" w:hAnsi="Tahoma" w:cs="Tahoma"/>
          <w:b/>
          <w:sz w:val="44"/>
        </w:rPr>
        <w:t>-</w:t>
      </w:r>
      <w:r w:rsidR="00F5260E" w:rsidRPr="006D46B9">
        <w:rPr>
          <w:rFonts w:ascii="Tahoma" w:hAnsi="Tahoma" w:cs="Tahoma"/>
          <w:b/>
          <w:sz w:val="44"/>
        </w:rPr>
        <w:t xml:space="preserve"> </w:t>
      </w:r>
      <w:r w:rsidR="006D46B9" w:rsidRPr="006D46B9">
        <w:rPr>
          <w:rFonts w:ascii="Tahoma" w:hAnsi="Tahoma" w:cs="Tahoma"/>
          <w:b/>
          <w:sz w:val="36"/>
          <w:szCs w:val="36"/>
        </w:rPr>
        <w:t xml:space="preserve">30 years </w:t>
      </w:r>
      <w:r w:rsidR="00F97623">
        <w:rPr>
          <w:rFonts w:ascii="Tahoma" w:hAnsi="Tahoma" w:cs="Tahoma"/>
          <w:b/>
          <w:sz w:val="36"/>
          <w:szCs w:val="36"/>
        </w:rPr>
        <w:t xml:space="preserve">after </w:t>
      </w:r>
      <w:r w:rsidR="006D46B9" w:rsidRPr="006D46B9">
        <w:rPr>
          <w:rFonts w:ascii="Tahoma" w:hAnsi="Tahoma" w:cs="Tahoma"/>
          <w:b/>
          <w:sz w:val="36"/>
          <w:szCs w:val="36"/>
        </w:rPr>
        <w:t xml:space="preserve">the Ottawa </w:t>
      </w:r>
      <w:r w:rsidR="006D46B9">
        <w:rPr>
          <w:rFonts w:ascii="Tahoma" w:hAnsi="Tahoma" w:cs="Tahoma"/>
          <w:b/>
          <w:sz w:val="36"/>
          <w:szCs w:val="36"/>
        </w:rPr>
        <w:t>Charter’</w:t>
      </w:r>
    </w:p>
    <w:p w14:paraId="7B274CA3" w14:textId="77777777" w:rsidR="00DC0F15" w:rsidRPr="006D46B9" w:rsidRDefault="00D46C99" w:rsidP="00396C9E">
      <w:pPr>
        <w:pBdr>
          <w:top w:val="double" w:sz="12" w:space="1" w:color="FFC000"/>
          <w:left w:val="double" w:sz="12" w:space="4" w:color="FFC000"/>
          <w:bottom w:val="double" w:sz="12" w:space="1" w:color="FFC000"/>
          <w:right w:val="double" w:sz="12" w:space="4" w:color="FFC000"/>
        </w:pBdr>
        <w:jc w:val="center"/>
        <w:rPr>
          <w:rFonts w:ascii="Tahoma" w:hAnsi="Tahoma" w:cs="Tahoma"/>
          <w:sz w:val="36"/>
        </w:rPr>
      </w:pPr>
      <w:r>
        <w:rPr>
          <w:rFonts w:ascii="Tahoma" w:hAnsi="Tahoma" w:cs="Tahoma"/>
          <w:noProof/>
          <w:sz w:val="36"/>
          <w:lang w:eastAsia="en-GB"/>
        </w:rPr>
        <w:pict w14:anchorId="7B274CC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0;width:134.35pt;height:118.2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" strokecolor="white [3212]">
            <v:textbox style="mso-fit-shape-to-text:t">
              <w:txbxContent>
                <w:p w14:paraId="7B274CC5" w14:textId="77777777" w:rsidR="001A6EFD" w:rsidRDefault="001A6EFD">
                  <w:r w:rsidRPr="001A6EFD">
                    <w:rPr>
                      <w:noProof/>
                      <w:lang w:eastAsia="en-GB"/>
                    </w:rPr>
                    <w:drawing>
                      <wp:inline distT="0" distB="0" distL="0" distR="0" wp14:anchorId="7B274CC6" wp14:editId="7B274CC7">
                        <wp:extent cx="1409700" cy="1247775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who.int/entity/healthpromotion/conferences/previous/en/hpr_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1247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7B274CA5" w14:textId="77777777" w:rsidR="00DC0F15" w:rsidRPr="006D46B9" w:rsidRDefault="00DC0F15" w:rsidP="00396C9E">
      <w:pPr>
        <w:pStyle w:val="Header"/>
        <w:pBdr>
          <w:top w:val="double" w:sz="12" w:space="1" w:color="FFC000"/>
          <w:left w:val="double" w:sz="12" w:space="4" w:color="FFC000"/>
          <w:bottom w:val="double" w:sz="12" w:space="1" w:color="FFC000"/>
          <w:right w:val="double" w:sz="12" w:space="4" w:color="FFC000"/>
        </w:pBdr>
        <w:rPr>
          <w:rFonts w:ascii="Tahoma" w:hAnsi="Tahoma" w:cs="Tahoma"/>
          <w:szCs w:val="18"/>
        </w:rPr>
      </w:pPr>
    </w:p>
    <w:p w14:paraId="7B274CA6" w14:textId="77777777" w:rsidR="00DC0F15" w:rsidRPr="006D46B9" w:rsidRDefault="00DC0F15" w:rsidP="00396C9E">
      <w:pPr>
        <w:pStyle w:val="Header"/>
        <w:pBdr>
          <w:top w:val="double" w:sz="12" w:space="1" w:color="FFC000"/>
          <w:left w:val="double" w:sz="12" w:space="4" w:color="FFC000"/>
          <w:bottom w:val="double" w:sz="12" w:space="1" w:color="FFC000"/>
          <w:right w:val="double" w:sz="12" w:space="4" w:color="FFC000"/>
        </w:pBdr>
        <w:rPr>
          <w:rFonts w:ascii="Tahoma" w:hAnsi="Tahoma" w:cs="Tahoma"/>
          <w:szCs w:val="18"/>
        </w:rPr>
      </w:pPr>
    </w:p>
    <w:p w14:paraId="7B274CA7" w14:textId="77777777" w:rsidR="00DC0F15" w:rsidRPr="006D46B9" w:rsidRDefault="00DC0F15" w:rsidP="00396C9E">
      <w:pPr>
        <w:pStyle w:val="Header"/>
        <w:pBdr>
          <w:top w:val="double" w:sz="12" w:space="1" w:color="FFC000"/>
          <w:left w:val="double" w:sz="12" w:space="4" w:color="FFC000"/>
          <w:bottom w:val="double" w:sz="12" w:space="1" w:color="FFC000"/>
          <w:right w:val="double" w:sz="12" w:space="4" w:color="FFC000"/>
        </w:pBdr>
        <w:rPr>
          <w:rFonts w:ascii="Tahoma" w:hAnsi="Tahoma" w:cs="Tahoma"/>
          <w:szCs w:val="18"/>
        </w:rPr>
      </w:pPr>
    </w:p>
    <w:p w14:paraId="7B274CA8" w14:textId="77777777" w:rsidR="00DC0F15" w:rsidRPr="006D46B9" w:rsidRDefault="00DC0F15" w:rsidP="00396C9E">
      <w:pPr>
        <w:pStyle w:val="Header"/>
        <w:pBdr>
          <w:top w:val="double" w:sz="12" w:space="1" w:color="FFC000"/>
          <w:left w:val="double" w:sz="12" w:space="4" w:color="FFC000"/>
          <w:bottom w:val="double" w:sz="12" w:space="1" w:color="FFC000"/>
          <w:right w:val="double" w:sz="12" w:space="4" w:color="FFC000"/>
        </w:pBdr>
        <w:rPr>
          <w:rFonts w:ascii="Tahoma" w:hAnsi="Tahoma" w:cs="Tahoma"/>
          <w:szCs w:val="18"/>
        </w:rPr>
      </w:pPr>
    </w:p>
    <w:p w14:paraId="7B274CA9" w14:textId="77777777" w:rsidR="00DC0F15" w:rsidRPr="006D46B9" w:rsidRDefault="00DC0F15" w:rsidP="00396C9E">
      <w:pPr>
        <w:pStyle w:val="Header"/>
        <w:pBdr>
          <w:top w:val="double" w:sz="12" w:space="1" w:color="FFC000"/>
          <w:left w:val="double" w:sz="12" w:space="4" w:color="FFC000"/>
          <w:bottom w:val="double" w:sz="12" w:space="1" w:color="FFC000"/>
          <w:right w:val="double" w:sz="12" w:space="4" w:color="FFC000"/>
        </w:pBdr>
        <w:rPr>
          <w:rFonts w:ascii="Tahoma" w:hAnsi="Tahoma" w:cs="Tahoma"/>
          <w:szCs w:val="18"/>
        </w:rPr>
      </w:pPr>
    </w:p>
    <w:p w14:paraId="7B274CAA" w14:textId="77777777" w:rsidR="00DC0F15" w:rsidRPr="006D46B9" w:rsidRDefault="00DC0F15" w:rsidP="00396C9E">
      <w:pPr>
        <w:pStyle w:val="Header"/>
        <w:pBdr>
          <w:top w:val="double" w:sz="12" w:space="1" w:color="FFC000"/>
          <w:left w:val="double" w:sz="12" w:space="4" w:color="FFC000"/>
          <w:bottom w:val="double" w:sz="12" w:space="1" w:color="FFC000"/>
          <w:right w:val="double" w:sz="12" w:space="4" w:color="FFC000"/>
        </w:pBdr>
        <w:rPr>
          <w:rFonts w:ascii="Tahoma" w:hAnsi="Tahoma" w:cs="Tahoma"/>
          <w:szCs w:val="18"/>
        </w:rPr>
      </w:pPr>
    </w:p>
    <w:p w14:paraId="7B274CAB" w14:textId="77777777" w:rsidR="002A69BB" w:rsidRPr="006D46B9" w:rsidRDefault="002A69BB" w:rsidP="00396C9E">
      <w:pPr>
        <w:pStyle w:val="Header"/>
        <w:pBdr>
          <w:top w:val="double" w:sz="12" w:space="1" w:color="FFC000"/>
          <w:left w:val="double" w:sz="12" w:space="4" w:color="FFC000"/>
          <w:bottom w:val="double" w:sz="12" w:space="1" w:color="FFC000"/>
          <w:right w:val="double" w:sz="12" w:space="4" w:color="FFC000"/>
        </w:pBdr>
        <w:rPr>
          <w:rFonts w:ascii="Tahoma" w:hAnsi="Tahoma" w:cs="Tahoma"/>
          <w:szCs w:val="18"/>
        </w:rPr>
      </w:pPr>
      <w:r w:rsidRPr="006D46B9">
        <w:rPr>
          <w:rFonts w:ascii="Tahoma" w:hAnsi="Tahoma" w:cs="Tahoma"/>
          <w:szCs w:val="18"/>
        </w:rPr>
        <w:t xml:space="preserve">13.00 – 14.00  </w:t>
      </w:r>
    </w:p>
    <w:p w14:paraId="7B274CAC" w14:textId="77777777" w:rsidR="00396C9E" w:rsidRPr="006D46B9" w:rsidRDefault="00352C95" w:rsidP="00396C9E">
      <w:pPr>
        <w:pStyle w:val="Header"/>
        <w:pBdr>
          <w:top w:val="double" w:sz="12" w:space="1" w:color="FFC000"/>
          <w:left w:val="double" w:sz="12" w:space="4" w:color="FFC000"/>
          <w:bottom w:val="double" w:sz="12" w:space="1" w:color="FFC000"/>
          <w:right w:val="double" w:sz="12" w:space="4" w:color="FFC000"/>
        </w:pBdr>
        <w:rPr>
          <w:rFonts w:ascii="Tahoma" w:hAnsi="Tahoma" w:cs="Tahoma"/>
          <w:szCs w:val="18"/>
        </w:rPr>
      </w:pPr>
      <w:r w:rsidRPr="006D46B9">
        <w:rPr>
          <w:rFonts w:ascii="Tahoma" w:hAnsi="Tahoma" w:cs="Tahoma"/>
          <w:b/>
          <w:szCs w:val="18"/>
        </w:rPr>
        <w:t>30 years on from the Ottawa Health Promotion Charter – What is the Same and What is Different?</w:t>
      </w:r>
      <w:r w:rsidR="00396C9E" w:rsidRPr="006D46B9">
        <w:rPr>
          <w:rFonts w:ascii="Tahoma" w:hAnsi="Tahoma" w:cs="Tahoma"/>
          <w:szCs w:val="18"/>
        </w:rPr>
        <w:t xml:space="preserve">  </w:t>
      </w:r>
    </w:p>
    <w:p w14:paraId="7B274CAD" w14:textId="4D1620C1" w:rsidR="00396C9E" w:rsidRPr="006D46B9" w:rsidRDefault="00396C9E" w:rsidP="00396C9E">
      <w:pPr>
        <w:pStyle w:val="Header"/>
        <w:pBdr>
          <w:top w:val="double" w:sz="12" w:space="1" w:color="FFC000"/>
          <w:left w:val="double" w:sz="12" w:space="4" w:color="FFC000"/>
          <w:bottom w:val="double" w:sz="12" w:space="1" w:color="FFC000"/>
          <w:right w:val="double" w:sz="12" w:space="4" w:color="FFC000"/>
        </w:pBdr>
        <w:rPr>
          <w:rFonts w:ascii="Tahoma" w:hAnsi="Tahoma" w:cs="Tahoma"/>
        </w:rPr>
      </w:pPr>
      <w:r w:rsidRPr="006D46B9">
        <w:rPr>
          <w:rFonts w:ascii="Tahoma" w:hAnsi="Tahoma" w:cs="Tahoma"/>
          <w:szCs w:val="18"/>
        </w:rPr>
        <w:t xml:space="preserve">Suzanne Jackson. Visiting Professor, Dalla Lana School of Public Health, </w:t>
      </w:r>
      <w:r w:rsidR="00D46C99">
        <w:rPr>
          <w:rFonts w:ascii="Tahoma" w:hAnsi="Tahoma" w:cs="Tahoma"/>
          <w:szCs w:val="18"/>
        </w:rPr>
        <w:t xml:space="preserve">University of </w:t>
      </w:r>
      <w:r w:rsidR="002A69BB" w:rsidRPr="006D46B9">
        <w:rPr>
          <w:rFonts w:ascii="Tahoma" w:hAnsi="Tahoma" w:cs="Tahoma"/>
          <w:szCs w:val="18"/>
        </w:rPr>
        <w:t xml:space="preserve">Toronto. </w:t>
      </w:r>
      <w:r w:rsidR="002A69BB" w:rsidRPr="006D46B9">
        <w:rPr>
          <w:rFonts w:ascii="Tahoma" w:hAnsi="Tahoma" w:cs="Tahoma"/>
        </w:rPr>
        <w:t>Co-Director, WHO Collaborating Centre in Health Promotion. Editor-in-Chief, Global Health Promotion</w:t>
      </w:r>
    </w:p>
    <w:p w14:paraId="7B274CAE" w14:textId="77777777" w:rsidR="00DC0F15" w:rsidRPr="006D46B9" w:rsidRDefault="002A69BB" w:rsidP="00396C9E">
      <w:pPr>
        <w:pStyle w:val="Header"/>
        <w:pBdr>
          <w:top w:val="double" w:sz="12" w:space="1" w:color="FFC000"/>
          <w:left w:val="double" w:sz="12" w:space="4" w:color="FFC000"/>
          <w:bottom w:val="double" w:sz="12" w:space="1" w:color="FFC000"/>
          <w:right w:val="double" w:sz="12" w:space="4" w:color="FFC000"/>
        </w:pBdr>
        <w:rPr>
          <w:rFonts w:ascii="Tahoma" w:hAnsi="Tahoma" w:cs="Tahoma"/>
          <w:b/>
          <w:sz w:val="20"/>
        </w:rPr>
      </w:pPr>
      <w:r w:rsidRPr="006D46B9">
        <w:rPr>
          <w:rFonts w:ascii="Tahoma" w:hAnsi="Tahoma" w:cs="Tahoma"/>
          <w:b/>
          <w:sz w:val="20"/>
        </w:rPr>
        <w:t xml:space="preserve"> </w:t>
      </w:r>
    </w:p>
    <w:p w14:paraId="7B274CAF" w14:textId="77777777" w:rsidR="002A69BB" w:rsidRPr="006D46B9" w:rsidRDefault="00352C95" w:rsidP="00396C9E">
      <w:pPr>
        <w:pStyle w:val="Header"/>
        <w:pBdr>
          <w:top w:val="double" w:sz="12" w:space="1" w:color="FFC000"/>
          <w:left w:val="double" w:sz="12" w:space="4" w:color="FFC000"/>
          <w:bottom w:val="double" w:sz="12" w:space="1" w:color="FFC000"/>
          <w:right w:val="double" w:sz="12" w:space="4" w:color="FFC000"/>
        </w:pBdr>
        <w:rPr>
          <w:rFonts w:ascii="Tahoma" w:hAnsi="Tahoma" w:cs="Tahoma"/>
          <w:szCs w:val="18"/>
        </w:rPr>
      </w:pPr>
      <w:r w:rsidRPr="006D46B9">
        <w:rPr>
          <w:rFonts w:ascii="Tahoma" w:hAnsi="Tahoma" w:cs="Tahoma"/>
          <w:sz w:val="20"/>
        </w:rPr>
        <w:t>The 9</w:t>
      </w:r>
      <w:r w:rsidRPr="006D46B9">
        <w:rPr>
          <w:rFonts w:ascii="Tahoma" w:hAnsi="Tahoma" w:cs="Tahoma"/>
          <w:sz w:val="20"/>
          <w:vertAlign w:val="superscript"/>
        </w:rPr>
        <w:t>th</w:t>
      </w:r>
      <w:r w:rsidRPr="006D46B9">
        <w:rPr>
          <w:rFonts w:ascii="Tahoma" w:hAnsi="Tahoma" w:cs="Tahoma"/>
          <w:sz w:val="20"/>
        </w:rPr>
        <w:t xml:space="preserve"> Global Health Promotion Conference since the</w:t>
      </w:r>
      <w:r w:rsidR="00F5260E" w:rsidRPr="006D46B9">
        <w:rPr>
          <w:rFonts w:ascii="Tahoma" w:hAnsi="Tahoma" w:cs="Tahoma"/>
          <w:sz w:val="20"/>
        </w:rPr>
        <w:t xml:space="preserve"> </w:t>
      </w:r>
      <w:r w:rsidR="00A652EA" w:rsidRPr="006D46B9">
        <w:rPr>
          <w:rFonts w:ascii="Tahoma" w:hAnsi="Tahoma" w:cs="Tahoma"/>
          <w:sz w:val="20"/>
        </w:rPr>
        <w:t xml:space="preserve">signing of the </w:t>
      </w:r>
      <w:r w:rsidRPr="006D46B9">
        <w:rPr>
          <w:rFonts w:ascii="Tahoma" w:hAnsi="Tahoma" w:cs="Tahoma"/>
          <w:sz w:val="20"/>
        </w:rPr>
        <w:t xml:space="preserve">Ottawa Charter </w:t>
      </w:r>
      <w:r w:rsidR="00A652EA" w:rsidRPr="006D46B9">
        <w:rPr>
          <w:rFonts w:ascii="Tahoma" w:hAnsi="Tahoma" w:cs="Tahoma"/>
          <w:sz w:val="20"/>
        </w:rPr>
        <w:t xml:space="preserve">for Health Promotion in 1986, </w:t>
      </w:r>
      <w:r w:rsidRPr="006D46B9">
        <w:rPr>
          <w:rFonts w:ascii="Tahoma" w:hAnsi="Tahoma" w:cs="Tahoma"/>
          <w:sz w:val="20"/>
        </w:rPr>
        <w:t>was held in Shanghai in November 2016</w:t>
      </w:r>
      <w:r w:rsidR="00F5260E" w:rsidRPr="006D46B9">
        <w:rPr>
          <w:rFonts w:ascii="Tahoma" w:hAnsi="Tahoma" w:cs="Tahoma"/>
          <w:sz w:val="20"/>
        </w:rPr>
        <w:t>, sponsored by WHO</w:t>
      </w:r>
      <w:r w:rsidRPr="006D46B9">
        <w:rPr>
          <w:rFonts w:ascii="Tahoma" w:hAnsi="Tahoma" w:cs="Tahoma"/>
          <w:sz w:val="20"/>
        </w:rPr>
        <w:t>. Suzanne Jackson will outline the significant outcomes of that meeting and the work done in Canada in October 2016 that contributed a different perspective on the future of health promotion.</w:t>
      </w:r>
      <w:r w:rsidR="00022A0A" w:rsidRPr="006D46B9">
        <w:rPr>
          <w:rFonts w:ascii="Tahoma" w:hAnsi="Tahoma" w:cs="Tahoma"/>
          <w:sz w:val="20"/>
        </w:rPr>
        <w:t xml:space="preserve"> Both meetings connected health promotion to achievement of the Sustainable Development Goals.</w:t>
      </w:r>
    </w:p>
    <w:p w14:paraId="7B274CB0" w14:textId="77777777" w:rsidR="00396C9E" w:rsidRPr="006D46B9" w:rsidRDefault="00396C9E" w:rsidP="00396C9E">
      <w:pPr>
        <w:pStyle w:val="Header"/>
        <w:pBdr>
          <w:top w:val="double" w:sz="12" w:space="1" w:color="FFC000"/>
          <w:left w:val="double" w:sz="12" w:space="4" w:color="FFC000"/>
          <w:bottom w:val="double" w:sz="12" w:space="1" w:color="FFC000"/>
          <w:right w:val="double" w:sz="12" w:space="4" w:color="FFC000"/>
        </w:pBdr>
        <w:rPr>
          <w:rFonts w:ascii="Tahoma" w:hAnsi="Tahoma" w:cs="Tahoma"/>
          <w:szCs w:val="18"/>
        </w:rPr>
      </w:pPr>
    </w:p>
    <w:p w14:paraId="7B274CB1" w14:textId="77777777" w:rsidR="002A69BB" w:rsidRPr="006D46B9" w:rsidRDefault="002A69BB" w:rsidP="00396C9E">
      <w:pPr>
        <w:pStyle w:val="Header"/>
        <w:pBdr>
          <w:top w:val="double" w:sz="12" w:space="1" w:color="FFC000"/>
          <w:left w:val="double" w:sz="12" w:space="4" w:color="FFC000"/>
          <w:bottom w:val="double" w:sz="12" w:space="1" w:color="FFC000"/>
          <w:right w:val="double" w:sz="12" w:space="4" w:color="FFC000"/>
        </w:pBdr>
        <w:rPr>
          <w:rFonts w:ascii="Tahoma" w:hAnsi="Tahoma" w:cs="Tahoma"/>
          <w:b/>
          <w:szCs w:val="18"/>
        </w:rPr>
      </w:pPr>
      <w:r w:rsidRPr="006D46B9">
        <w:rPr>
          <w:rFonts w:ascii="Tahoma" w:hAnsi="Tahoma" w:cs="Tahoma"/>
          <w:szCs w:val="18"/>
        </w:rPr>
        <w:t>14.00 – 14.3</w:t>
      </w:r>
      <w:r w:rsidR="00F5260E" w:rsidRPr="006D46B9">
        <w:rPr>
          <w:rFonts w:ascii="Tahoma" w:hAnsi="Tahoma" w:cs="Tahoma"/>
          <w:szCs w:val="18"/>
        </w:rPr>
        <w:t>5</w:t>
      </w:r>
      <w:r w:rsidRPr="006D46B9">
        <w:rPr>
          <w:rFonts w:ascii="Tahoma" w:hAnsi="Tahoma" w:cs="Tahoma"/>
          <w:b/>
          <w:szCs w:val="18"/>
        </w:rPr>
        <w:t xml:space="preserve"> </w:t>
      </w:r>
    </w:p>
    <w:p w14:paraId="7B274CB2" w14:textId="77777777" w:rsidR="002A69BB" w:rsidRPr="006D46B9" w:rsidRDefault="00396C9E" w:rsidP="002A69BB">
      <w:pPr>
        <w:pStyle w:val="Header"/>
        <w:pBdr>
          <w:top w:val="double" w:sz="12" w:space="1" w:color="FFC000"/>
          <w:left w:val="double" w:sz="12" w:space="4" w:color="FFC000"/>
          <w:bottom w:val="double" w:sz="12" w:space="1" w:color="FFC000"/>
          <w:right w:val="double" w:sz="12" w:space="4" w:color="FFC000"/>
        </w:pBdr>
        <w:rPr>
          <w:rFonts w:ascii="Tahoma" w:hAnsi="Tahoma" w:cs="Tahoma"/>
          <w:szCs w:val="18"/>
        </w:rPr>
      </w:pPr>
      <w:r w:rsidRPr="006D46B9">
        <w:rPr>
          <w:rFonts w:ascii="Tahoma" w:hAnsi="Tahoma" w:cs="Tahoma"/>
          <w:b/>
          <w:szCs w:val="18"/>
        </w:rPr>
        <w:t xml:space="preserve">Health Promotion, Health </w:t>
      </w:r>
      <w:r w:rsidR="00F5260E" w:rsidRPr="006D46B9">
        <w:rPr>
          <w:rFonts w:ascii="Tahoma" w:hAnsi="Tahoma" w:cs="Tahoma"/>
          <w:b/>
          <w:szCs w:val="18"/>
        </w:rPr>
        <w:t>Improvement,</w:t>
      </w:r>
      <w:r w:rsidRPr="006D46B9">
        <w:rPr>
          <w:rFonts w:ascii="Tahoma" w:hAnsi="Tahoma" w:cs="Tahoma"/>
          <w:b/>
          <w:szCs w:val="18"/>
        </w:rPr>
        <w:t xml:space="preserve"> Behavioural </w:t>
      </w:r>
      <w:r w:rsidR="002A69BB" w:rsidRPr="006D46B9">
        <w:rPr>
          <w:rFonts w:ascii="Tahoma" w:hAnsi="Tahoma" w:cs="Tahoma"/>
          <w:b/>
          <w:szCs w:val="18"/>
        </w:rPr>
        <w:t>Health Sciences or</w:t>
      </w:r>
      <w:r w:rsidRPr="006D46B9">
        <w:rPr>
          <w:rFonts w:ascii="Tahoma" w:hAnsi="Tahoma" w:cs="Tahoma"/>
          <w:b/>
          <w:szCs w:val="18"/>
        </w:rPr>
        <w:t xml:space="preserve"> Public Health?</w:t>
      </w:r>
      <w:r w:rsidRPr="006D46B9">
        <w:rPr>
          <w:rFonts w:ascii="Tahoma" w:hAnsi="Tahoma" w:cs="Tahoma"/>
          <w:szCs w:val="18"/>
        </w:rPr>
        <w:t xml:space="preserve">  </w:t>
      </w:r>
      <w:r w:rsidR="00A652EA" w:rsidRPr="006D46B9">
        <w:rPr>
          <w:rFonts w:ascii="Tahoma" w:hAnsi="Tahoma" w:cs="Tahoma"/>
          <w:szCs w:val="18"/>
        </w:rPr>
        <w:t xml:space="preserve">Blurred boundaries and responsibilities, or an emerging inter-professionalism. </w:t>
      </w:r>
      <w:r w:rsidRPr="006D46B9">
        <w:rPr>
          <w:rFonts w:ascii="Tahoma" w:hAnsi="Tahoma" w:cs="Tahoma"/>
          <w:szCs w:val="18"/>
        </w:rPr>
        <w:t xml:space="preserve">Why we retained </w:t>
      </w:r>
      <w:r w:rsidRPr="006D46B9">
        <w:rPr>
          <w:rFonts w:ascii="Tahoma" w:hAnsi="Tahoma" w:cs="Tahoma"/>
          <w:i/>
          <w:szCs w:val="18"/>
        </w:rPr>
        <w:t>‘Health Promotion’</w:t>
      </w:r>
      <w:r w:rsidR="002A69BB" w:rsidRPr="006D46B9">
        <w:rPr>
          <w:rFonts w:ascii="Tahoma" w:hAnsi="Tahoma" w:cs="Tahoma"/>
          <w:szCs w:val="18"/>
        </w:rPr>
        <w:t xml:space="preserve"> in our revised MSc</w:t>
      </w:r>
      <w:r w:rsidR="00DC0F15" w:rsidRPr="006D46B9">
        <w:rPr>
          <w:rFonts w:ascii="Tahoma" w:hAnsi="Tahoma" w:cs="Tahoma"/>
          <w:szCs w:val="18"/>
        </w:rPr>
        <w:t xml:space="preserve"> </w:t>
      </w:r>
      <w:r w:rsidR="00F5260E" w:rsidRPr="006D46B9">
        <w:rPr>
          <w:rFonts w:ascii="Tahoma" w:hAnsi="Tahoma" w:cs="Tahoma"/>
          <w:szCs w:val="18"/>
        </w:rPr>
        <w:t xml:space="preserve">Health Promotion </w:t>
      </w:r>
      <w:r w:rsidR="00DC0F15" w:rsidRPr="006D46B9">
        <w:rPr>
          <w:rFonts w:ascii="Tahoma" w:hAnsi="Tahoma" w:cs="Tahoma"/>
          <w:szCs w:val="18"/>
        </w:rPr>
        <w:t xml:space="preserve">and </w:t>
      </w:r>
      <w:r w:rsidR="00A652EA" w:rsidRPr="006D46B9">
        <w:rPr>
          <w:rFonts w:ascii="Tahoma" w:hAnsi="Tahoma" w:cs="Tahoma"/>
          <w:szCs w:val="18"/>
        </w:rPr>
        <w:t xml:space="preserve">an </w:t>
      </w:r>
      <w:r w:rsidR="00DC0F15" w:rsidRPr="006D46B9">
        <w:rPr>
          <w:rFonts w:ascii="Tahoma" w:hAnsi="Tahoma" w:cs="Tahoma"/>
          <w:szCs w:val="18"/>
        </w:rPr>
        <w:t>update on the course</w:t>
      </w:r>
      <w:r w:rsidR="002A69BB" w:rsidRPr="006D46B9">
        <w:rPr>
          <w:rFonts w:ascii="Tahoma" w:hAnsi="Tahoma" w:cs="Tahoma"/>
          <w:szCs w:val="18"/>
        </w:rPr>
        <w:t>.  Carol Williams, Course Leader.</w:t>
      </w:r>
    </w:p>
    <w:p w14:paraId="7B274CB3" w14:textId="77777777" w:rsidR="00DC0F15" w:rsidRPr="006D46B9" w:rsidRDefault="00DC0F15" w:rsidP="00396C9E">
      <w:pPr>
        <w:pStyle w:val="Header"/>
        <w:pBdr>
          <w:top w:val="double" w:sz="12" w:space="1" w:color="FFC000"/>
          <w:left w:val="double" w:sz="12" w:space="4" w:color="FFC000"/>
          <w:bottom w:val="double" w:sz="12" w:space="1" w:color="FFC000"/>
          <w:right w:val="double" w:sz="12" w:space="4" w:color="FFC000"/>
        </w:pBdr>
        <w:rPr>
          <w:rFonts w:ascii="Tahoma" w:hAnsi="Tahoma" w:cs="Tahoma"/>
          <w:sz w:val="20"/>
          <w:szCs w:val="18"/>
        </w:rPr>
      </w:pPr>
    </w:p>
    <w:p w14:paraId="7B274CB4" w14:textId="77777777" w:rsidR="002A69BB" w:rsidRPr="006D46B9" w:rsidRDefault="002A69BB" w:rsidP="00396C9E">
      <w:pPr>
        <w:pStyle w:val="Header"/>
        <w:pBdr>
          <w:top w:val="double" w:sz="12" w:space="1" w:color="FFC000"/>
          <w:left w:val="double" w:sz="12" w:space="4" w:color="FFC000"/>
          <w:bottom w:val="double" w:sz="12" w:space="1" w:color="FFC000"/>
          <w:right w:val="double" w:sz="12" w:space="4" w:color="FFC000"/>
        </w:pBdr>
        <w:rPr>
          <w:rFonts w:ascii="Tahoma" w:hAnsi="Tahoma" w:cs="Tahoma"/>
          <w:szCs w:val="18"/>
        </w:rPr>
      </w:pPr>
    </w:p>
    <w:p w14:paraId="7B274CB5" w14:textId="77777777" w:rsidR="002A69BB" w:rsidRPr="006D46B9" w:rsidRDefault="00F5260E" w:rsidP="00396C9E">
      <w:pPr>
        <w:pStyle w:val="Header"/>
        <w:pBdr>
          <w:top w:val="double" w:sz="12" w:space="1" w:color="FFC000"/>
          <w:left w:val="double" w:sz="12" w:space="4" w:color="FFC000"/>
          <w:bottom w:val="double" w:sz="12" w:space="1" w:color="FFC000"/>
          <w:right w:val="double" w:sz="12" w:space="4" w:color="FFC000"/>
        </w:pBdr>
        <w:rPr>
          <w:rFonts w:ascii="Tahoma" w:hAnsi="Tahoma" w:cs="Tahoma"/>
          <w:b/>
          <w:szCs w:val="18"/>
        </w:rPr>
      </w:pPr>
      <w:r w:rsidRPr="006D46B9">
        <w:rPr>
          <w:rFonts w:ascii="Tahoma" w:hAnsi="Tahoma" w:cs="Tahoma"/>
          <w:szCs w:val="18"/>
        </w:rPr>
        <w:t>14.40 – 15. 20</w:t>
      </w:r>
    </w:p>
    <w:p w14:paraId="7B274CB6" w14:textId="059D2D01" w:rsidR="002A69BB" w:rsidRPr="006D46B9" w:rsidRDefault="002A69BB" w:rsidP="00396C9E">
      <w:pPr>
        <w:pStyle w:val="Header"/>
        <w:pBdr>
          <w:top w:val="double" w:sz="12" w:space="1" w:color="FFC000"/>
          <w:left w:val="double" w:sz="12" w:space="4" w:color="FFC000"/>
          <w:bottom w:val="double" w:sz="12" w:space="1" w:color="FFC000"/>
          <w:right w:val="double" w:sz="12" w:space="4" w:color="FFC000"/>
        </w:pBdr>
        <w:rPr>
          <w:rFonts w:ascii="Tahoma" w:hAnsi="Tahoma" w:cs="Tahoma"/>
          <w:szCs w:val="18"/>
        </w:rPr>
      </w:pPr>
      <w:r w:rsidRPr="006D46B9">
        <w:rPr>
          <w:rFonts w:ascii="Tahoma" w:hAnsi="Tahoma" w:cs="Tahoma"/>
          <w:b/>
          <w:szCs w:val="18"/>
        </w:rPr>
        <w:t>What we are doing in Health Promotion Research.</w:t>
      </w:r>
      <w:r w:rsidRPr="006D46B9">
        <w:rPr>
          <w:rFonts w:ascii="Tahoma" w:hAnsi="Tahoma" w:cs="Tahoma"/>
          <w:szCs w:val="18"/>
        </w:rPr>
        <w:t xml:space="preserve"> Round up of recent and current research projects. Nigel Sherrif</w:t>
      </w:r>
      <w:r w:rsidR="00F5260E" w:rsidRPr="006D46B9">
        <w:rPr>
          <w:rFonts w:ascii="Tahoma" w:hAnsi="Tahoma" w:cs="Tahoma"/>
          <w:szCs w:val="18"/>
        </w:rPr>
        <w:t>f</w:t>
      </w:r>
      <w:r w:rsidR="00EB5329">
        <w:rPr>
          <w:rFonts w:ascii="Tahoma" w:hAnsi="Tahoma" w:cs="Tahoma"/>
          <w:szCs w:val="18"/>
        </w:rPr>
        <w:t xml:space="preserve">, </w:t>
      </w:r>
      <w:r w:rsidRPr="006D46B9">
        <w:rPr>
          <w:rFonts w:ascii="Tahoma" w:hAnsi="Tahoma" w:cs="Tahoma"/>
          <w:szCs w:val="18"/>
        </w:rPr>
        <w:t xml:space="preserve"> Carol Williams</w:t>
      </w:r>
      <w:r w:rsidR="00DC0F15" w:rsidRPr="006D46B9">
        <w:rPr>
          <w:rFonts w:ascii="Tahoma" w:hAnsi="Tahoma" w:cs="Tahoma"/>
          <w:szCs w:val="18"/>
        </w:rPr>
        <w:t>.</w:t>
      </w:r>
    </w:p>
    <w:p w14:paraId="7B274CB8" w14:textId="77777777" w:rsidR="00396C9E" w:rsidRPr="006D46B9" w:rsidRDefault="00396C9E" w:rsidP="00396C9E">
      <w:pPr>
        <w:pStyle w:val="Header"/>
        <w:pBdr>
          <w:top w:val="double" w:sz="12" w:space="1" w:color="FFC000"/>
          <w:left w:val="double" w:sz="12" w:space="4" w:color="FFC000"/>
          <w:bottom w:val="double" w:sz="12" w:space="1" w:color="FFC000"/>
          <w:right w:val="double" w:sz="12" w:space="4" w:color="FFC000"/>
        </w:pBdr>
        <w:rPr>
          <w:rFonts w:ascii="Tahoma" w:hAnsi="Tahoma" w:cs="Tahoma"/>
          <w:sz w:val="16"/>
          <w:szCs w:val="18"/>
        </w:rPr>
      </w:pPr>
    </w:p>
    <w:p w14:paraId="7B274CB9" w14:textId="77777777" w:rsidR="00DC0F15" w:rsidRPr="006D46B9" w:rsidRDefault="00DC0F15" w:rsidP="00396C9E">
      <w:pPr>
        <w:pStyle w:val="Header"/>
        <w:pBdr>
          <w:top w:val="double" w:sz="12" w:space="1" w:color="FFC000"/>
          <w:left w:val="double" w:sz="12" w:space="4" w:color="FFC000"/>
          <w:bottom w:val="double" w:sz="12" w:space="1" w:color="FFC000"/>
          <w:right w:val="double" w:sz="12" w:space="4" w:color="FFC000"/>
        </w:pBdr>
        <w:rPr>
          <w:rFonts w:ascii="Tahoma" w:hAnsi="Tahoma" w:cs="Tahoma"/>
          <w:sz w:val="20"/>
          <w:szCs w:val="20"/>
        </w:rPr>
      </w:pPr>
      <w:r w:rsidRPr="006D46B9">
        <w:rPr>
          <w:rFonts w:ascii="Tahoma" w:hAnsi="Tahoma" w:cs="Tahoma"/>
          <w:sz w:val="20"/>
          <w:szCs w:val="20"/>
        </w:rPr>
        <w:t>After the session there will be a chance to chat with the speakers and discuss opportunities for study, partnership projects, placements and research</w:t>
      </w:r>
    </w:p>
    <w:p w14:paraId="7B274CBA" w14:textId="77777777" w:rsidR="00396C9E" w:rsidRPr="006D46B9" w:rsidRDefault="00396C9E" w:rsidP="00396C9E">
      <w:pPr>
        <w:pStyle w:val="Header"/>
        <w:pBdr>
          <w:top w:val="double" w:sz="12" w:space="1" w:color="FFC000"/>
          <w:left w:val="double" w:sz="12" w:space="4" w:color="FFC000"/>
          <w:bottom w:val="double" w:sz="12" w:space="1" w:color="FFC000"/>
          <w:right w:val="double" w:sz="12" w:space="4" w:color="FFC000"/>
        </w:pBdr>
        <w:rPr>
          <w:rFonts w:ascii="Tahoma" w:hAnsi="Tahoma" w:cs="Tahoma"/>
          <w:sz w:val="16"/>
          <w:szCs w:val="18"/>
        </w:rPr>
      </w:pPr>
    </w:p>
    <w:p w14:paraId="7B274CBB" w14:textId="77777777" w:rsidR="00DC0F15" w:rsidRPr="006D46B9" w:rsidRDefault="00DC0F15" w:rsidP="00DC0F15">
      <w:pPr>
        <w:pStyle w:val="Header"/>
        <w:pBdr>
          <w:top w:val="double" w:sz="12" w:space="1" w:color="FFC000"/>
          <w:left w:val="double" w:sz="12" w:space="4" w:color="FFC000"/>
          <w:bottom w:val="double" w:sz="12" w:space="1" w:color="FFC000"/>
          <w:right w:val="double" w:sz="12" w:space="4" w:color="FFC000"/>
        </w:pBdr>
        <w:rPr>
          <w:rFonts w:ascii="Tahoma" w:hAnsi="Tahoma" w:cs="Tahoma"/>
          <w:sz w:val="20"/>
        </w:rPr>
      </w:pPr>
    </w:p>
    <w:p w14:paraId="7B274CBC" w14:textId="5EEB8CA2" w:rsidR="00396C9E" w:rsidRPr="006D46B9" w:rsidRDefault="00396C9E" w:rsidP="00DC0F15">
      <w:pPr>
        <w:pStyle w:val="Header"/>
        <w:pBdr>
          <w:top w:val="double" w:sz="12" w:space="1" w:color="FFC000"/>
          <w:left w:val="double" w:sz="12" w:space="4" w:color="FFC000"/>
          <w:bottom w:val="double" w:sz="12" w:space="1" w:color="FFC000"/>
          <w:right w:val="double" w:sz="12" w:space="4" w:color="FFC000"/>
        </w:pBdr>
        <w:rPr>
          <w:rFonts w:ascii="Tahoma" w:hAnsi="Tahoma" w:cs="Tahoma"/>
          <w:sz w:val="20"/>
          <w:szCs w:val="20"/>
        </w:rPr>
      </w:pPr>
      <w:r w:rsidRPr="006D46B9">
        <w:rPr>
          <w:rFonts w:ascii="Tahoma" w:hAnsi="Tahoma" w:cs="Tahoma"/>
          <w:sz w:val="20"/>
        </w:rPr>
        <w:t>This seminar is an occasional seminar organised by the MSc Health Promotion for Public Health Practice team</w:t>
      </w:r>
      <w:r w:rsidR="004C402B">
        <w:rPr>
          <w:rFonts w:ascii="Tahoma" w:hAnsi="Tahoma" w:cs="Tahoma"/>
          <w:sz w:val="20"/>
        </w:rPr>
        <w:t xml:space="preserve"> and the Centre for Health Research in </w:t>
      </w:r>
      <w:r w:rsidR="00F5260E" w:rsidRPr="006D46B9">
        <w:rPr>
          <w:rFonts w:ascii="Tahoma" w:hAnsi="Tahoma" w:cs="Tahoma"/>
          <w:sz w:val="20"/>
        </w:rPr>
        <w:t>the</w:t>
      </w:r>
      <w:r w:rsidRPr="006D46B9">
        <w:rPr>
          <w:rFonts w:ascii="Tahoma" w:hAnsi="Tahoma" w:cs="Tahoma"/>
          <w:sz w:val="20"/>
        </w:rPr>
        <w:t xml:space="preserve"> School of Health Sciences</w:t>
      </w:r>
      <w:r w:rsidR="00DC0F15" w:rsidRPr="006D46B9">
        <w:rPr>
          <w:rFonts w:ascii="Tahoma" w:hAnsi="Tahoma" w:cs="Tahoma"/>
          <w:sz w:val="20"/>
        </w:rPr>
        <w:t xml:space="preserve">. </w:t>
      </w:r>
      <w:r w:rsidRPr="006D46B9">
        <w:rPr>
          <w:rFonts w:ascii="Tahoma" w:hAnsi="Tahoma" w:cs="Tahoma"/>
          <w:sz w:val="20"/>
          <w:szCs w:val="20"/>
        </w:rPr>
        <w:t xml:space="preserve">For more information please contact </w:t>
      </w:r>
    </w:p>
    <w:p w14:paraId="7B274CBD" w14:textId="77777777" w:rsidR="00DC0F15" w:rsidRPr="006D46B9" w:rsidRDefault="00DC0F15" w:rsidP="00396C9E">
      <w:pPr>
        <w:pBdr>
          <w:top w:val="double" w:sz="12" w:space="1" w:color="FFC000"/>
          <w:left w:val="double" w:sz="12" w:space="4" w:color="FFC000"/>
          <w:bottom w:val="double" w:sz="12" w:space="1" w:color="FFC000"/>
          <w:right w:val="double" w:sz="12" w:space="4" w:color="FFC000"/>
        </w:pBdr>
        <w:spacing w:after="0" w:line="240" w:lineRule="auto"/>
        <w:rPr>
          <w:rFonts w:ascii="Tahoma" w:hAnsi="Tahoma" w:cs="Tahoma"/>
          <w:sz w:val="20"/>
          <w:szCs w:val="20"/>
        </w:rPr>
      </w:pPr>
    </w:p>
    <w:p w14:paraId="7B274CBE" w14:textId="77777777" w:rsidR="00396C9E" w:rsidRPr="006D46B9" w:rsidRDefault="00396C9E" w:rsidP="00396C9E">
      <w:pPr>
        <w:pBdr>
          <w:top w:val="double" w:sz="12" w:space="1" w:color="FFC000"/>
          <w:left w:val="double" w:sz="12" w:space="4" w:color="FFC000"/>
          <w:bottom w:val="double" w:sz="12" w:space="1" w:color="FFC000"/>
          <w:right w:val="double" w:sz="12" w:space="4" w:color="FFC000"/>
        </w:pBdr>
        <w:spacing w:after="0" w:line="240" w:lineRule="auto"/>
        <w:rPr>
          <w:rFonts w:ascii="Tahoma" w:hAnsi="Tahoma" w:cs="Tahoma"/>
          <w:sz w:val="20"/>
          <w:szCs w:val="20"/>
        </w:rPr>
      </w:pPr>
      <w:r w:rsidRPr="006D46B9">
        <w:rPr>
          <w:rFonts w:ascii="Tahoma" w:hAnsi="Tahoma" w:cs="Tahoma"/>
          <w:sz w:val="20"/>
          <w:szCs w:val="20"/>
        </w:rPr>
        <w:t>Carol Williams</w:t>
      </w:r>
      <w:r w:rsidRPr="006D46B9">
        <w:rPr>
          <w:rFonts w:ascii="Tahoma" w:hAnsi="Tahoma" w:cs="Tahoma"/>
          <w:sz w:val="20"/>
          <w:szCs w:val="20"/>
        </w:rPr>
        <w:tab/>
      </w:r>
      <w:r w:rsidRPr="006D46B9">
        <w:rPr>
          <w:rFonts w:ascii="Tahoma" w:hAnsi="Tahoma" w:cs="Tahoma"/>
          <w:sz w:val="20"/>
          <w:szCs w:val="20"/>
        </w:rPr>
        <w:tab/>
      </w:r>
      <w:r w:rsidRPr="006D46B9">
        <w:rPr>
          <w:rFonts w:ascii="Tahoma" w:hAnsi="Tahoma" w:cs="Tahoma"/>
          <w:sz w:val="20"/>
          <w:szCs w:val="20"/>
        </w:rPr>
        <w:tab/>
      </w:r>
      <w:r w:rsidRPr="006D46B9">
        <w:rPr>
          <w:rFonts w:ascii="Tahoma" w:hAnsi="Tahoma" w:cs="Tahoma"/>
          <w:sz w:val="20"/>
          <w:szCs w:val="20"/>
        </w:rPr>
        <w:tab/>
      </w:r>
      <w:r w:rsidRPr="006D46B9">
        <w:rPr>
          <w:rFonts w:ascii="Tahoma" w:hAnsi="Tahoma" w:cs="Tahoma"/>
          <w:sz w:val="20"/>
          <w:szCs w:val="20"/>
        </w:rPr>
        <w:tab/>
      </w:r>
      <w:r w:rsidRPr="006D46B9">
        <w:rPr>
          <w:rFonts w:ascii="Tahoma" w:hAnsi="Tahoma" w:cs="Tahoma"/>
          <w:sz w:val="20"/>
          <w:szCs w:val="20"/>
        </w:rPr>
        <w:tab/>
      </w:r>
      <w:r w:rsidRPr="006D46B9">
        <w:rPr>
          <w:rFonts w:ascii="Tahoma" w:hAnsi="Tahoma" w:cs="Tahoma"/>
          <w:sz w:val="20"/>
          <w:szCs w:val="20"/>
        </w:rPr>
        <w:tab/>
      </w:r>
      <w:r w:rsidR="00F5260E" w:rsidRPr="006D46B9">
        <w:rPr>
          <w:rFonts w:ascii="Tahoma" w:hAnsi="Tahoma" w:cs="Tahoma"/>
          <w:sz w:val="20"/>
          <w:szCs w:val="20"/>
        </w:rPr>
        <w:t>Glynis Flood</w:t>
      </w:r>
    </w:p>
    <w:p w14:paraId="7B274CBF" w14:textId="77777777" w:rsidR="00396C9E" w:rsidRPr="006D46B9" w:rsidRDefault="00396C9E" w:rsidP="00396C9E">
      <w:pPr>
        <w:pBdr>
          <w:top w:val="double" w:sz="12" w:space="1" w:color="FFC000"/>
          <w:left w:val="double" w:sz="12" w:space="4" w:color="FFC000"/>
          <w:bottom w:val="double" w:sz="12" w:space="1" w:color="FFC000"/>
          <w:right w:val="double" w:sz="12" w:space="4" w:color="FFC000"/>
        </w:pBdr>
        <w:spacing w:after="0" w:line="240" w:lineRule="auto"/>
        <w:rPr>
          <w:rFonts w:ascii="Tahoma" w:hAnsi="Tahoma" w:cs="Tahoma"/>
          <w:sz w:val="20"/>
          <w:szCs w:val="20"/>
        </w:rPr>
      </w:pPr>
      <w:r w:rsidRPr="006D46B9">
        <w:rPr>
          <w:rFonts w:ascii="Tahoma" w:hAnsi="Tahoma" w:cs="Tahoma"/>
          <w:sz w:val="20"/>
          <w:szCs w:val="20"/>
        </w:rPr>
        <w:t xml:space="preserve">Email: </w:t>
      </w:r>
      <w:hyperlink r:id="rId9" w:history="1">
        <w:r w:rsidRPr="006D46B9">
          <w:rPr>
            <w:rStyle w:val="Hyperlink"/>
            <w:rFonts w:ascii="Tahoma" w:hAnsi="Tahoma" w:cs="Tahoma"/>
            <w:sz w:val="20"/>
            <w:szCs w:val="20"/>
          </w:rPr>
          <w:t>c.williams2@brighton.ac.uk</w:t>
        </w:r>
      </w:hyperlink>
      <w:r w:rsidRPr="006D46B9">
        <w:rPr>
          <w:rFonts w:ascii="Tahoma" w:hAnsi="Tahoma" w:cs="Tahoma"/>
          <w:sz w:val="20"/>
          <w:szCs w:val="20"/>
        </w:rPr>
        <w:tab/>
      </w:r>
      <w:r w:rsidRPr="006D46B9">
        <w:rPr>
          <w:rFonts w:ascii="Tahoma" w:hAnsi="Tahoma" w:cs="Tahoma"/>
          <w:sz w:val="20"/>
          <w:szCs w:val="20"/>
        </w:rPr>
        <w:tab/>
      </w:r>
      <w:r w:rsidRPr="006D46B9">
        <w:rPr>
          <w:rFonts w:ascii="Tahoma" w:hAnsi="Tahoma" w:cs="Tahoma"/>
          <w:sz w:val="20"/>
          <w:szCs w:val="20"/>
        </w:rPr>
        <w:tab/>
      </w:r>
      <w:r w:rsidRPr="006D46B9">
        <w:rPr>
          <w:rFonts w:ascii="Tahoma" w:hAnsi="Tahoma" w:cs="Tahoma"/>
          <w:sz w:val="20"/>
          <w:szCs w:val="20"/>
        </w:rPr>
        <w:tab/>
        <w:t xml:space="preserve">Email. </w:t>
      </w:r>
      <w:r w:rsidR="00F5260E" w:rsidRPr="006D46B9">
        <w:rPr>
          <w:rFonts w:ascii="Tahoma" w:hAnsi="Tahoma" w:cs="Tahoma"/>
          <w:sz w:val="20"/>
          <w:szCs w:val="20"/>
        </w:rPr>
        <w:t>G.B.Flood</w:t>
      </w:r>
      <w:hyperlink r:id="rId10" w:history="1">
        <w:r w:rsidR="00F5260E" w:rsidRPr="006D46B9">
          <w:rPr>
            <w:rStyle w:val="Hyperlink"/>
            <w:rFonts w:ascii="Tahoma" w:hAnsi="Tahoma" w:cs="Tahoma"/>
            <w:sz w:val="20"/>
            <w:szCs w:val="20"/>
          </w:rPr>
          <w:t>@brighton.ac.uk</w:t>
        </w:r>
      </w:hyperlink>
    </w:p>
    <w:p w14:paraId="7B274CC0" w14:textId="77777777" w:rsidR="00545666" w:rsidRPr="006D46B9" w:rsidRDefault="00D46C99" w:rsidP="00DC0F15">
      <w:pPr>
        <w:pBdr>
          <w:top w:val="double" w:sz="12" w:space="1" w:color="FFC000"/>
          <w:left w:val="double" w:sz="12" w:space="4" w:color="FFC000"/>
          <w:bottom w:val="double" w:sz="12" w:space="1" w:color="FFC000"/>
          <w:right w:val="double" w:sz="12" w:space="4" w:color="FFC000"/>
        </w:pBdr>
        <w:spacing w:after="0" w:line="240" w:lineRule="auto"/>
        <w:rPr>
          <w:rFonts w:ascii="Tahoma" w:hAnsi="Tahoma" w:cs="Tahoma"/>
          <w:sz w:val="20"/>
          <w:szCs w:val="20"/>
        </w:rPr>
      </w:pPr>
      <w:hyperlink r:id="rId11" w:history="1">
        <w:r w:rsidR="00396C9E" w:rsidRPr="006D46B9">
          <w:rPr>
            <w:rStyle w:val="Hyperlink"/>
            <w:rFonts w:ascii="Tahoma" w:hAnsi="Tahoma" w:cs="Tahoma"/>
            <w:sz w:val="20"/>
            <w:szCs w:val="20"/>
          </w:rPr>
          <w:t>Tel:01273</w:t>
        </w:r>
      </w:hyperlink>
      <w:r w:rsidR="00396C9E" w:rsidRPr="006D46B9">
        <w:rPr>
          <w:rFonts w:ascii="Tahoma" w:hAnsi="Tahoma" w:cs="Tahoma"/>
          <w:sz w:val="20"/>
          <w:szCs w:val="20"/>
        </w:rPr>
        <w:t xml:space="preserve"> 644080</w:t>
      </w:r>
      <w:r w:rsidR="00396C9E" w:rsidRPr="006D46B9">
        <w:rPr>
          <w:rFonts w:ascii="Tahoma" w:hAnsi="Tahoma" w:cs="Tahoma"/>
          <w:sz w:val="20"/>
          <w:szCs w:val="20"/>
        </w:rPr>
        <w:tab/>
      </w:r>
      <w:r w:rsidR="00396C9E" w:rsidRPr="006D46B9">
        <w:rPr>
          <w:rFonts w:ascii="Tahoma" w:hAnsi="Tahoma" w:cs="Tahoma"/>
          <w:sz w:val="20"/>
          <w:szCs w:val="20"/>
        </w:rPr>
        <w:tab/>
      </w:r>
      <w:r w:rsidR="00396C9E" w:rsidRPr="006D46B9">
        <w:rPr>
          <w:rFonts w:ascii="Tahoma" w:hAnsi="Tahoma" w:cs="Tahoma"/>
          <w:sz w:val="20"/>
          <w:szCs w:val="20"/>
        </w:rPr>
        <w:tab/>
      </w:r>
      <w:r w:rsidR="00396C9E" w:rsidRPr="006D46B9">
        <w:rPr>
          <w:rFonts w:ascii="Tahoma" w:hAnsi="Tahoma" w:cs="Tahoma"/>
          <w:sz w:val="20"/>
          <w:szCs w:val="20"/>
        </w:rPr>
        <w:tab/>
      </w:r>
      <w:r w:rsidR="00396C9E" w:rsidRPr="006D46B9">
        <w:rPr>
          <w:rFonts w:ascii="Tahoma" w:hAnsi="Tahoma" w:cs="Tahoma"/>
          <w:sz w:val="20"/>
          <w:szCs w:val="20"/>
        </w:rPr>
        <w:tab/>
      </w:r>
      <w:r w:rsidR="00396C9E" w:rsidRPr="006D46B9">
        <w:rPr>
          <w:rFonts w:ascii="Tahoma" w:hAnsi="Tahoma" w:cs="Tahoma"/>
          <w:sz w:val="20"/>
          <w:szCs w:val="20"/>
        </w:rPr>
        <w:tab/>
      </w:r>
      <w:hyperlink r:id="rId12" w:history="1">
        <w:r w:rsidR="00396C9E" w:rsidRPr="006D46B9">
          <w:rPr>
            <w:rStyle w:val="Hyperlink"/>
            <w:rFonts w:ascii="Tahoma" w:hAnsi="Tahoma" w:cs="Tahoma"/>
            <w:sz w:val="20"/>
            <w:szCs w:val="20"/>
          </w:rPr>
          <w:t>Tel:01273</w:t>
        </w:r>
      </w:hyperlink>
      <w:r w:rsidR="00396C9E" w:rsidRPr="006D46B9">
        <w:rPr>
          <w:rFonts w:ascii="Tahoma" w:hAnsi="Tahoma" w:cs="Tahoma"/>
          <w:sz w:val="20"/>
          <w:szCs w:val="20"/>
        </w:rPr>
        <w:t xml:space="preserve"> 6440</w:t>
      </w:r>
      <w:r w:rsidR="00F5260E" w:rsidRPr="006D46B9">
        <w:rPr>
          <w:rFonts w:ascii="Tahoma" w:hAnsi="Tahoma" w:cs="Tahoma"/>
          <w:sz w:val="20"/>
          <w:szCs w:val="20"/>
        </w:rPr>
        <w:t>29</w:t>
      </w:r>
    </w:p>
    <w:sectPr w:rsidR="00545666" w:rsidRPr="006D46B9" w:rsidSect="00DC0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6C9E"/>
    <w:rsid w:val="00022A0A"/>
    <w:rsid w:val="00063B7F"/>
    <w:rsid w:val="000C0838"/>
    <w:rsid w:val="001A6EFD"/>
    <w:rsid w:val="001D791D"/>
    <w:rsid w:val="002A3ABF"/>
    <w:rsid w:val="002A69BB"/>
    <w:rsid w:val="002B0B54"/>
    <w:rsid w:val="00352C95"/>
    <w:rsid w:val="00396C9E"/>
    <w:rsid w:val="004610A3"/>
    <w:rsid w:val="004C402B"/>
    <w:rsid w:val="00545666"/>
    <w:rsid w:val="006D46B9"/>
    <w:rsid w:val="009315A4"/>
    <w:rsid w:val="00A652EA"/>
    <w:rsid w:val="00B16F95"/>
    <w:rsid w:val="00C3019B"/>
    <w:rsid w:val="00C50FBC"/>
    <w:rsid w:val="00D41F65"/>
    <w:rsid w:val="00D46C99"/>
    <w:rsid w:val="00DC0F15"/>
    <w:rsid w:val="00E20CFD"/>
    <w:rsid w:val="00EB5329"/>
    <w:rsid w:val="00F5260E"/>
    <w:rsid w:val="00F97623"/>
    <w:rsid w:val="00FE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B274C9B"/>
  <w15:docId w15:val="{568CA3CA-8D35-48AE-9A23-FD2F17B4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hanging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C9E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C9E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96C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96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C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Tel:0127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01273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H.C.Griffiths@brighton.ac.uk" TargetMode="External"/><Relationship Id="rId4" Type="http://schemas.openxmlformats.org/officeDocument/2006/relationships/styles" Target="styles.xml"/><Relationship Id="rId9" Type="http://schemas.openxmlformats.org/officeDocument/2006/relationships/hyperlink" Target="mailto:c.williams2@brighton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4E230C66E7624187A49727E0615A45" ma:contentTypeVersion="0" ma:contentTypeDescription="Create a new document." ma:contentTypeScope="" ma:versionID="05ace3a50432056d577f76ef27294465">
  <xsd:schema xmlns:xsd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7E75482-0257-4B1A-819F-829F16F88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46E99AF-E3C9-4D72-9F29-8BB3A05A1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9E7531-34F6-44B3-ACFF-378C09D749FE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carol2</dc:creator>
  <cp:lastModifiedBy>Carol Williams</cp:lastModifiedBy>
  <cp:revision>10</cp:revision>
  <cp:lastPrinted>2017-04-19T14:40:00Z</cp:lastPrinted>
  <dcterms:created xsi:type="dcterms:W3CDTF">2017-04-04T13:44:00Z</dcterms:created>
  <dcterms:modified xsi:type="dcterms:W3CDTF">2017-04-20T08:54:00Z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0x010100184E230C66E7624187A49727E0615A45</vt:lpwstr>
  </property>
</Properties>
</file>